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DF8A" w14:textId="77777777" w:rsidR="00C37975" w:rsidRPr="00767DEA" w:rsidRDefault="00C37975" w:rsidP="00825CFD">
      <w:pPr>
        <w:spacing w:after="200"/>
        <w:jc w:val="both"/>
        <w:rPr>
          <w:rFonts w:ascii="Times New Roman" w:hAnsi="Times New Roman" w:cs="Times New Roman"/>
          <w:b/>
          <w:sz w:val="24"/>
          <w:szCs w:val="24"/>
          <w:lang w:val="es-PE"/>
        </w:rPr>
      </w:pPr>
    </w:p>
    <w:p w14:paraId="47DC9875" w14:textId="77777777" w:rsidR="00C37975" w:rsidRPr="00767DEA" w:rsidRDefault="008253D9" w:rsidP="00825CFD">
      <w:pPr>
        <w:pStyle w:val="Prrafodelista"/>
        <w:spacing w:after="200"/>
        <w:contextualSpacing w:val="0"/>
        <w:jc w:val="center"/>
        <w:rPr>
          <w:rFonts w:ascii="Times New Roman" w:hAnsi="Times New Roman" w:cs="Times New Roman"/>
          <w:b/>
          <w:sz w:val="24"/>
          <w:szCs w:val="24"/>
          <w:lang w:val="es-PE"/>
        </w:rPr>
      </w:pPr>
      <w:r w:rsidRPr="00767DEA">
        <w:rPr>
          <w:rFonts w:ascii="Times New Roman" w:hAnsi="Times New Roman" w:cs="Times New Roman"/>
          <w:b/>
          <w:sz w:val="24"/>
          <w:szCs w:val="24"/>
          <w:lang w:val="es-PE"/>
        </w:rPr>
        <w:t xml:space="preserve">El control difuso desatado: </w:t>
      </w:r>
      <w:r w:rsidR="00C71BD7" w:rsidRPr="00767DEA">
        <w:rPr>
          <w:rFonts w:ascii="Times New Roman" w:hAnsi="Times New Roman" w:cs="Times New Roman"/>
          <w:b/>
          <w:sz w:val="24"/>
          <w:szCs w:val="24"/>
          <w:lang w:val="es-PE"/>
        </w:rPr>
        <w:t>vicisitudes d</w:t>
      </w:r>
      <w:r w:rsidRPr="00767DEA">
        <w:rPr>
          <w:rFonts w:ascii="Times New Roman" w:hAnsi="Times New Roman" w:cs="Times New Roman"/>
          <w:b/>
          <w:sz w:val="24"/>
          <w:szCs w:val="24"/>
          <w:lang w:val="es-PE"/>
        </w:rPr>
        <w:t xml:space="preserve">el </w:t>
      </w:r>
      <w:r w:rsidR="00C71BD7" w:rsidRPr="00767DEA">
        <w:rPr>
          <w:rFonts w:ascii="Times New Roman" w:hAnsi="Times New Roman" w:cs="Times New Roman"/>
          <w:b/>
          <w:sz w:val="24"/>
          <w:szCs w:val="24"/>
          <w:lang w:val="es-PE"/>
        </w:rPr>
        <w:t>D.U. 016-2020</w:t>
      </w:r>
    </w:p>
    <w:p w14:paraId="74D1ACD9" w14:textId="77777777" w:rsidR="008253D9" w:rsidRPr="00767DEA" w:rsidRDefault="008253D9" w:rsidP="008253D9">
      <w:pPr>
        <w:pStyle w:val="Prrafodelista"/>
        <w:spacing w:after="0"/>
        <w:contextualSpacing w:val="0"/>
        <w:jc w:val="both"/>
        <w:rPr>
          <w:rFonts w:ascii="Times New Roman" w:hAnsi="Times New Roman" w:cs="Times New Roman"/>
          <w:b/>
          <w:sz w:val="24"/>
          <w:szCs w:val="24"/>
          <w:lang w:val="es-PE"/>
        </w:rPr>
      </w:pPr>
    </w:p>
    <w:p w14:paraId="2AE0F3B3" w14:textId="77777777" w:rsidR="00BE056A" w:rsidRPr="00767DEA" w:rsidRDefault="00BE056A" w:rsidP="008253D9">
      <w:pPr>
        <w:pStyle w:val="Prrafodelista"/>
        <w:spacing w:after="0"/>
        <w:ind w:right="3593"/>
        <w:contextualSpacing w:val="0"/>
        <w:jc w:val="both"/>
        <w:rPr>
          <w:rFonts w:ascii="Times New Roman" w:hAnsi="Times New Roman" w:cs="Times New Roman"/>
          <w:b/>
          <w:sz w:val="24"/>
          <w:szCs w:val="24"/>
          <w:lang w:val="es-PE"/>
        </w:rPr>
      </w:pPr>
    </w:p>
    <w:p w14:paraId="12F1DF0A" w14:textId="77777777" w:rsidR="00C37975" w:rsidRPr="00767DEA" w:rsidRDefault="00CB3135" w:rsidP="009F4936">
      <w:pPr>
        <w:pStyle w:val="Prrafodelista"/>
        <w:spacing w:after="0"/>
        <w:ind w:right="3309"/>
        <w:contextualSpacing w:val="0"/>
        <w:jc w:val="both"/>
        <w:rPr>
          <w:rFonts w:ascii="Times New Roman" w:hAnsi="Times New Roman" w:cs="Times New Roman"/>
          <w:b/>
          <w:sz w:val="24"/>
          <w:szCs w:val="24"/>
          <w:lang w:val="es-PE"/>
        </w:rPr>
      </w:pPr>
      <w:r w:rsidRPr="00767DEA">
        <w:rPr>
          <w:rFonts w:ascii="Times New Roman" w:hAnsi="Times New Roman" w:cs="Times New Roman"/>
          <w:b/>
          <w:sz w:val="24"/>
          <w:szCs w:val="24"/>
          <w:lang w:val="es-PE"/>
        </w:rPr>
        <w:t>Mag. Wilber Bustamante del Castillo</w:t>
      </w:r>
      <w:r w:rsidR="007D5521" w:rsidRPr="00767DEA">
        <w:rPr>
          <w:rFonts w:ascii="Times New Roman" w:hAnsi="Times New Roman" w:cs="Times New Roman"/>
          <w:b/>
          <w:sz w:val="24"/>
          <w:szCs w:val="24"/>
          <w:lang w:val="es-PE"/>
        </w:rPr>
        <w:t xml:space="preserve"> </w:t>
      </w:r>
      <w:r w:rsidR="00BE056A" w:rsidRPr="00767DEA">
        <w:rPr>
          <w:rFonts w:ascii="Times New Roman" w:hAnsi="Times New Roman" w:cs="Times New Roman"/>
          <w:b/>
          <w:sz w:val="24"/>
          <w:szCs w:val="24"/>
          <w:lang w:val="es-PE"/>
        </w:rPr>
        <w:t>(*)</w:t>
      </w:r>
    </w:p>
    <w:p w14:paraId="64064145" w14:textId="77777777" w:rsidR="008253D9" w:rsidRPr="00767DEA" w:rsidRDefault="008253D9" w:rsidP="008253D9">
      <w:pPr>
        <w:pStyle w:val="Prrafodelista"/>
        <w:spacing w:after="0"/>
        <w:ind w:right="3593"/>
        <w:contextualSpacing w:val="0"/>
        <w:jc w:val="both"/>
        <w:rPr>
          <w:rFonts w:ascii="Times New Roman" w:hAnsi="Times New Roman" w:cs="Times New Roman"/>
          <w:sz w:val="24"/>
          <w:szCs w:val="24"/>
          <w:lang w:val="es-PE"/>
        </w:rPr>
      </w:pPr>
    </w:p>
    <w:p w14:paraId="5F02EE93" w14:textId="77777777" w:rsidR="008253D9" w:rsidRPr="00767DEA" w:rsidRDefault="008253D9" w:rsidP="00BE056A">
      <w:pPr>
        <w:pStyle w:val="Prrafodelista"/>
        <w:jc w:val="both"/>
        <w:rPr>
          <w:rFonts w:ascii="Times New Roman" w:hAnsi="Times New Roman" w:cs="Times New Roman"/>
          <w:sz w:val="24"/>
          <w:szCs w:val="24"/>
          <w:lang w:val="es-ES_tradnl"/>
        </w:rPr>
      </w:pPr>
      <w:r w:rsidRPr="00767DEA">
        <w:rPr>
          <w:rFonts w:ascii="Times New Roman" w:hAnsi="Times New Roman" w:cs="Times New Roman"/>
          <w:sz w:val="24"/>
          <w:szCs w:val="24"/>
          <w:lang w:val="es-PE"/>
        </w:rPr>
        <w:t>Sumario. 1. Introducción</w:t>
      </w:r>
      <w:r w:rsidR="00BE056A" w:rsidRPr="00767DEA">
        <w:rPr>
          <w:rFonts w:ascii="Times New Roman" w:hAnsi="Times New Roman" w:cs="Times New Roman"/>
          <w:sz w:val="24"/>
          <w:szCs w:val="24"/>
          <w:lang w:val="es-PE"/>
        </w:rPr>
        <w:t>,</w:t>
      </w:r>
      <w:r w:rsidRPr="00767DEA">
        <w:rPr>
          <w:rFonts w:ascii="Times New Roman" w:hAnsi="Times New Roman" w:cs="Times New Roman"/>
          <w:sz w:val="24"/>
          <w:szCs w:val="24"/>
          <w:lang w:val="es-PE"/>
        </w:rPr>
        <w:t xml:space="preserve"> 2. Las reglas del Control Difuso</w:t>
      </w:r>
      <w:r w:rsidR="00BE056A" w:rsidRPr="00767DEA">
        <w:rPr>
          <w:rFonts w:ascii="Times New Roman" w:hAnsi="Times New Roman" w:cs="Times New Roman"/>
          <w:sz w:val="24"/>
          <w:szCs w:val="24"/>
          <w:lang w:val="es-PE"/>
        </w:rPr>
        <w:t>,</w:t>
      </w:r>
      <w:r w:rsidRPr="00767DEA">
        <w:rPr>
          <w:rFonts w:ascii="Times New Roman" w:hAnsi="Times New Roman" w:cs="Times New Roman"/>
          <w:sz w:val="24"/>
          <w:szCs w:val="24"/>
          <w:lang w:val="es-PE"/>
        </w:rPr>
        <w:t xml:space="preserve"> 3</w:t>
      </w:r>
      <w:r w:rsidR="00E46516" w:rsidRPr="00767DEA">
        <w:rPr>
          <w:rFonts w:ascii="Times New Roman" w:hAnsi="Times New Roman" w:cs="Times New Roman"/>
          <w:sz w:val="24"/>
          <w:szCs w:val="24"/>
          <w:lang w:val="es-PE"/>
        </w:rPr>
        <w:t>.</w:t>
      </w:r>
      <w:r w:rsidRPr="00767DEA">
        <w:rPr>
          <w:rFonts w:ascii="Times New Roman" w:hAnsi="Times New Roman" w:cs="Times New Roman"/>
          <w:sz w:val="24"/>
          <w:szCs w:val="24"/>
          <w:lang w:val="es-PE"/>
        </w:rPr>
        <w:t xml:space="preserve"> </w:t>
      </w:r>
      <w:r w:rsidRPr="00767DEA">
        <w:rPr>
          <w:rFonts w:ascii="Times New Roman" w:hAnsi="Times New Roman" w:cs="Times New Roman"/>
          <w:sz w:val="24"/>
          <w:szCs w:val="24"/>
          <w:lang w:val="es-ES_tradnl"/>
        </w:rPr>
        <w:t>La presunción de validez de</w:t>
      </w:r>
      <w:r w:rsidR="00E507AE" w:rsidRPr="00767DEA">
        <w:rPr>
          <w:rFonts w:ascii="Times New Roman" w:hAnsi="Times New Roman" w:cs="Times New Roman"/>
          <w:sz w:val="24"/>
          <w:szCs w:val="24"/>
          <w:lang w:val="es-ES_tradnl"/>
        </w:rPr>
        <w:t>l D</w:t>
      </w:r>
      <w:r w:rsidR="00BE056A" w:rsidRPr="00767DEA">
        <w:rPr>
          <w:rFonts w:ascii="Times New Roman" w:hAnsi="Times New Roman" w:cs="Times New Roman"/>
          <w:sz w:val="24"/>
          <w:szCs w:val="24"/>
          <w:lang w:val="es-ES_tradnl"/>
        </w:rPr>
        <w:t>U</w:t>
      </w:r>
      <w:r w:rsidRPr="00767DEA">
        <w:rPr>
          <w:rFonts w:ascii="Times New Roman" w:hAnsi="Times New Roman" w:cs="Times New Roman"/>
          <w:sz w:val="24"/>
          <w:szCs w:val="24"/>
          <w:lang w:val="es-ES_tradnl"/>
        </w:rPr>
        <w:t xml:space="preserve"> 016-2020</w:t>
      </w:r>
      <w:r w:rsidR="00BE056A" w:rsidRPr="00767DEA">
        <w:rPr>
          <w:rFonts w:ascii="Times New Roman" w:hAnsi="Times New Roman" w:cs="Times New Roman"/>
          <w:sz w:val="24"/>
          <w:szCs w:val="24"/>
          <w:lang w:val="es-ES_tradnl"/>
        </w:rPr>
        <w:t>,</w:t>
      </w:r>
      <w:r w:rsidRPr="00767DEA">
        <w:rPr>
          <w:rFonts w:ascii="Times New Roman" w:hAnsi="Times New Roman" w:cs="Times New Roman"/>
          <w:sz w:val="24"/>
          <w:szCs w:val="24"/>
          <w:lang w:val="es-ES_tradnl"/>
        </w:rPr>
        <w:t xml:space="preserve"> 4. </w:t>
      </w:r>
      <w:r w:rsidRPr="00767DEA">
        <w:rPr>
          <w:rFonts w:ascii="Times New Roman" w:hAnsi="Times New Roman" w:cs="Times New Roman"/>
          <w:iCs/>
          <w:sz w:val="24"/>
          <w:szCs w:val="24"/>
          <w:lang w:val="es-ES"/>
        </w:rPr>
        <w:t>L</w:t>
      </w:r>
      <w:r w:rsidR="004C1D10" w:rsidRPr="00767DEA">
        <w:rPr>
          <w:rFonts w:ascii="Times New Roman" w:hAnsi="Times New Roman" w:cs="Times New Roman"/>
          <w:iCs/>
          <w:sz w:val="24"/>
          <w:szCs w:val="24"/>
          <w:lang w:val="es-ES"/>
        </w:rPr>
        <w:t>os fines constitucionales del</w:t>
      </w:r>
      <w:r w:rsidRPr="00767DEA">
        <w:rPr>
          <w:rFonts w:ascii="Times New Roman" w:hAnsi="Times New Roman" w:cs="Times New Roman"/>
          <w:iCs/>
          <w:sz w:val="24"/>
          <w:szCs w:val="24"/>
          <w:lang w:val="es-ES"/>
        </w:rPr>
        <w:t xml:space="preserve"> D</w:t>
      </w:r>
      <w:r w:rsidR="00BE056A" w:rsidRPr="00767DEA">
        <w:rPr>
          <w:rFonts w:ascii="Times New Roman" w:hAnsi="Times New Roman" w:cs="Times New Roman"/>
          <w:iCs/>
          <w:sz w:val="24"/>
          <w:szCs w:val="24"/>
          <w:lang w:val="es-ES"/>
        </w:rPr>
        <w:t>U</w:t>
      </w:r>
      <w:r w:rsidRPr="00767DEA">
        <w:rPr>
          <w:rFonts w:ascii="Times New Roman" w:hAnsi="Times New Roman" w:cs="Times New Roman"/>
          <w:iCs/>
          <w:sz w:val="24"/>
          <w:szCs w:val="24"/>
          <w:lang w:val="es-ES"/>
        </w:rPr>
        <w:t xml:space="preserve"> 016-2020</w:t>
      </w:r>
      <w:r w:rsidR="00BE056A" w:rsidRPr="00767DEA">
        <w:rPr>
          <w:rFonts w:ascii="Times New Roman" w:hAnsi="Times New Roman" w:cs="Times New Roman"/>
          <w:iCs/>
          <w:sz w:val="24"/>
          <w:szCs w:val="24"/>
          <w:lang w:val="es-ES"/>
        </w:rPr>
        <w:t xml:space="preserve">, 5. </w:t>
      </w:r>
      <w:r w:rsidR="00557D54" w:rsidRPr="00767DEA">
        <w:rPr>
          <w:rFonts w:ascii="Times New Roman" w:hAnsi="Times New Roman" w:cs="Times New Roman"/>
          <w:iCs/>
          <w:sz w:val="24"/>
          <w:szCs w:val="24"/>
          <w:lang w:val="es-ES"/>
        </w:rPr>
        <w:t>E</w:t>
      </w:r>
      <w:r w:rsidR="008D4833" w:rsidRPr="00767DEA">
        <w:rPr>
          <w:rFonts w:ascii="Times New Roman" w:hAnsi="Times New Roman" w:cs="Times New Roman"/>
          <w:iCs/>
          <w:sz w:val="24"/>
          <w:szCs w:val="24"/>
          <w:lang w:val="es-ES"/>
        </w:rPr>
        <w:t>l p</w:t>
      </w:r>
      <w:r w:rsidR="006C7C96" w:rsidRPr="00767DEA">
        <w:rPr>
          <w:rFonts w:ascii="Times New Roman" w:hAnsi="Times New Roman" w:cs="Times New Roman"/>
          <w:iCs/>
          <w:sz w:val="24"/>
          <w:szCs w:val="24"/>
          <w:lang w:val="es-ES"/>
        </w:rPr>
        <w:t>rincipio de</w:t>
      </w:r>
      <w:r w:rsidR="006C7C96" w:rsidRPr="00767DEA">
        <w:rPr>
          <w:rFonts w:ascii="Times New Roman" w:hAnsi="Times New Roman" w:cs="Times New Roman"/>
          <w:iCs/>
          <w:sz w:val="24"/>
          <w:szCs w:val="24"/>
          <w:lang w:val="es-ES_tradnl"/>
        </w:rPr>
        <w:t xml:space="preserve"> igualdad en el acceso a la función </w:t>
      </w:r>
      <w:r w:rsidR="00BE056A" w:rsidRPr="00767DEA">
        <w:rPr>
          <w:rFonts w:ascii="Times New Roman" w:hAnsi="Times New Roman" w:cs="Times New Roman"/>
          <w:iCs/>
          <w:sz w:val="24"/>
          <w:szCs w:val="24"/>
          <w:lang w:val="es-ES_tradnl"/>
        </w:rPr>
        <w:t>pública</w:t>
      </w:r>
      <w:r w:rsidR="00BD43D5" w:rsidRPr="00767DEA">
        <w:rPr>
          <w:rFonts w:ascii="Times New Roman" w:hAnsi="Times New Roman" w:cs="Times New Roman"/>
          <w:iCs/>
          <w:sz w:val="24"/>
          <w:szCs w:val="24"/>
          <w:lang w:val="es-ES_tradnl"/>
        </w:rPr>
        <w:t xml:space="preserve"> y la no reposición</w:t>
      </w:r>
      <w:r w:rsidR="00AA270F" w:rsidRPr="00767DEA">
        <w:rPr>
          <w:rFonts w:ascii="Times New Roman" w:hAnsi="Times New Roman" w:cs="Times New Roman"/>
          <w:iCs/>
          <w:sz w:val="24"/>
          <w:szCs w:val="24"/>
          <w:lang w:val="es-ES_tradnl"/>
        </w:rPr>
        <w:t>.</w:t>
      </w:r>
    </w:p>
    <w:p w14:paraId="0E875692" w14:textId="77777777" w:rsidR="008253D9" w:rsidRPr="00767DEA" w:rsidRDefault="008253D9" w:rsidP="008253D9">
      <w:pPr>
        <w:pStyle w:val="Prrafodelista"/>
        <w:rPr>
          <w:rFonts w:ascii="Times New Roman" w:hAnsi="Times New Roman" w:cs="Times New Roman"/>
          <w:b/>
          <w:sz w:val="24"/>
          <w:szCs w:val="24"/>
          <w:lang w:val="es-PE"/>
        </w:rPr>
      </w:pPr>
    </w:p>
    <w:p w14:paraId="7910D85B" w14:textId="77777777" w:rsidR="008253D9" w:rsidRPr="00767DEA" w:rsidRDefault="008253D9" w:rsidP="008253D9">
      <w:pPr>
        <w:pStyle w:val="Prrafodelista"/>
        <w:spacing w:after="0"/>
        <w:contextualSpacing w:val="0"/>
        <w:jc w:val="both"/>
        <w:rPr>
          <w:rFonts w:ascii="Times New Roman" w:hAnsi="Times New Roman" w:cs="Times New Roman"/>
          <w:sz w:val="24"/>
          <w:szCs w:val="24"/>
          <w:lang w:val="es-PE"/>
        </w:rPr>
      </w:pPr>
    </w:p>
    <w:p w14:paraId="1649198A" w14:textId="77777777" w:rsidR="000D5BF2" w:rsidRPr="00767DEA" w:rsidRDefault="000D5BF2" w:rsidP="00825CFD">
      <w:pPr>
        <w:pStyle w:val="Prrafodelista"/>
        <w:numPr>
          <w:ilvl w:val="0"/>
          <w:numId w:val="6"/>
        </w:numPr>
        <w:spacing w:after="200"/>
        <w:contextualSpacing w:val="0"/>
        <w:jc w:val="both"/>
        <w:rPr>
          <w:rFonts w:ascii="Times New Roman" w:hAnsi="Times New Roman" w:cs="Times New Roman"/>
          <w:b/>
          <w:sz w:val="24"/>
          <w:szCs w:val="24"/>
          <w:lang w:val="es-PE"/>
        </w:rPr>
      </w:pPr>
      <w:r w:rsidRPr="00767DEA">
        <w:rPr>
          <w:rFonts w:ascii="Times New Roman" w:hAnsi="Times New Roman" w:cs="Times New Roman"/>
          <w:b/>
          <w:sz w:val="24"/>
          <w:szCs w:val="24"/>
          <w:lang w:val="es-PE"/>
        </w:rPr>
        <w:t>Introducción</w:t>
      </w:r>
    </w:p>
    <w:p w14:paraId="0D658DFD" w14:textId="77777777" w:rsidR="00BE19F5" w:rsidRPr="00767DEA" w:rsidRDefault="00BE19F5" w:rsidP="00825CFD">
      <w:pPr>
        <w:pStyle w:val="Prrafodelista"/>
        <w:spacing w:after="200"/>
        <w:contextualSpacing w:val="0"/>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t xml:space="preserve">Es difícil negar que los jueces </w:t>
      </w:r>
      <w:r w:rsidR="003F3E97" w:rsidRPr="00767DEA">
        <w:rPr>
          <w:rFonts w:ascii="Times New Roman" w:hAnsi="Times New Roman" w:cs="Times New Roman"/>
          <w:sz w:val="24"/>
          <w:szCs w:val="24"/>
          <w:lang w:val="es-PE"/>
        </w:rPr>
        <w:t>vienen</w:t>
      </w:r>
      <w:r w:rsidR="007D5521" w:rsidRPr="00767DEA">
        <w:rPr>
          <w:rFonts w:ascii="Times New Roman" w:hAnsi="Times New Roman" w:cs="Times New Roman"/>
          <w:sz w:val="24"/>
          <w:szCs w:val="24"/>
          <w:lang w:val="es-PE"/>
        </w:rPr>
        <w:t xml:space="preserve"> </w:t>
      </w:r>
      <w:r w:rsidRPr="00767DEA">
        <w:rPr>
          <w:rFonts w:ascii="Times New Roman" w:hAnsi="Times New Roman" w:cs="Times New Roman"/>
          <w:sz w:val="24"/>
          <w:szCs w:val="24"/>
          <w:lang w:val="es-PE"/>
        </w:rPr>
        <w:t>adquiriendo un poder inusual</w:t>
      </w:r>
      <w:r w:rsidR="00D001A6" w:rsidRPr="00767DEA">
        <w:rPr>
          <w:rFonts w:ascii="Times New Roman" w:hAnsi="Times New Roman" w:cs="Times New Roman"/>
          <w:sz w:val="24"/>
          <w:szCs w:val="24"/>
          <w:lang w:val="es-PE"/>
        </w:rPr>
        <w:t xml:space="preserve"> en estos tiempos</w:t>
      </w:r>
      <w:r w:rsidRPr="00767DEA">
        <w:rPr>
          <w:rFonts w:ascii="Times New Roman" w:hAnsi="Times New Roman" w:cs="Times New Roman"/>
          <w:sz w:val="24"/>
          <w:szCs w:val="24"/>
          <w:lang w:val="es-PE"/>
        </w:rPr>
        <w:t xml:space="preserve">. Por lo pronto, </w:t>
      </w:r>
      <w:r w:rsidR="003F3E97" w:rsidRPr="00767DEA">
        <w:rPr>
          <w:rFonts w:ascii="Times New Roman" w:hAnsi="Times New Roman" w:cs="Times New Roman"/>
          <w:sz w:val="24"/>
          <w:szCs w:val="24"/>
          <w:lang w:val="es-PE"/>
        </w:rPr>
        <w:t>pueden “corregir” la actuación de los otros poderes del E</w:t>
      </w:r>
      <w:r w:rsidR="00E507AE" w:rsidRPr="00767DEA">
        <w:rPr>
          <w:rFonts w:ascii="Times New Roman" w:hAnsi="Times New Roman" w:cs="Times New Roman"/>
          <w:sz w:val="24"/>
          <w:szCs w:val="24"/>
          <w:lang w:val="es-PE"/>
        </w:rPr>
        <w:t>stado</w:t>
      </w:r>
      <w:r w:rsidR="00B15C0C" w:rsidRPr="00767DEA">
        <w:rPr>
          <w:rFonts w:ascii="Times New Roman" w:hAnsi="Times New Roman" w:cs="Times New Roman"/>
          <w:sz w:val="24"/>
          <w:szCs w:val="24"/>
          <w:lang w:val="es-PE"/>
        </w:rPr>
        <w:t>. Pueden establecer, por ejemplo,</w:t>
      </w:r>
      <w:r w:rsidR="00E507AE" w:rsidRPr="00767DEA">
        <w:rPr>
          <w:rFonts w:ascii="Times New Roman" w:hAnsi="Times New Roman" w:cs="Times New Roman"/>
          <w:sz w:val="24"/>
          <w:szCs w:val="24"/>
          <w:lang w:val="es-PE"/>
        </w:rPr>
        <w:t xml:space="preserve"> </w:t>
      </w:r>
      <w:r w:rsidRPr="00767DEA">
        <w:rPr>
          <w:rFonts w:ascii="Times New Roman" w:hAnsi="Times New Roman" w:cs="Times New Roman"/>
          <w:sz w:val="24"/>
          <w:szCs w:val="24"/>
          <w:lang w:val="es-PE"/>
        </w:rPr>
        <w:t>que el D.U. 016-2020</w:t>
      </w:r>
      <w:r w:rsidR="00F35D67" w:rsidRPr="00767DEA">
        <w:rPr>
          <w:rFonts w:ascii="Times New Roman" w:hAnsi="Times New Roman" w:cs="Times New Roman"/>
          <w:sz w:val="24"/>
          <w:szCs w:val="24"/>
          <w:lang w:val="es-PE"/>
        </w:rPr>
        <w:t>,</w:t>
      </w:r>
      <w:r w:rsidRPr="00767DEA">
        <w:rPr>
          <w:rFonts w:ascii="Times New Roman" w:hAnsi="Times New Roman" w:cs="Times New Roman"/>
          <w:sz w:val="24"/>
          <w:szCs w:val="24"/>
          <w:lang w:val="es-PE"/>
        </w:rPr>
        <w:t xml:space="preserve"> que</w:t>
      </w:r>
      <w:r w:rsidR="003F3E97" w:rsidRPr="00767DEA">
        <w:rPr>
          <w:rFonts w:ascii="Times New Roman" w:hAnsi="Times New Roman" w:cs="Times New Roman"/>
          <w:sz w:val="24"/>
          <w:szCs w:val="24"/>
          <w:lang w:val="es-PE"/>
        </w:rPr>
        <w:t xml:space="preserve"> prescribe</w:t>
      </w:r>
      <w:r w:rsidR="00D001A6" w:rsidRPr="00767DEA">
        <w:rPr>
          <w:rFonts w:ascii="Times New Roman" w:hAnsi="Times New Roman" w:cs="Times New Roman"/>
          <w:sz w:val="24"/>
          <w:szCs w:val="24"/>
          <w:lang w:val="es-PE"/>
        </w:rPr>
        <w:t xml:space="preserve"> </w:t>
      </w:r>
      <w:r w:rsidRPr="00767DEA">
        <w:rPr>
          <w:rFonts w:ascii="Times New Roman" w:hAnsi="Times New Roman" w:cs="Times New Roman"/>
          <w:sz w:val="24"/>
          <w:szCs w:val="24"/>
          <w:lang w:val="es-PE"/>
        </w:rPr>
        <w:t xml:space="preserve">la improcedencia de las pretensiones de reposición de los </w:t>
      </w:r>
      <w:r w:rsidR="009457A2" w:rsidRPr="00767DEA">
        <w:rPr>
          <w:rFonts w:ascii="Times New Roman" w:hAnsi="Times New Roman" w:cs="Times New Roman"/>
          <w:sz w:val="24"/>
          <w:szCs w:val="24"/>
          <w:lang w:val="es-PE"/>
        </w:rPr>
        <w:t xml:space="preserve">obreros </w:t>
      </w:r>
      <w:r w:rsidRPr="00767DEA">
        <w:rPr>
          <w:rFonts w:ascii="Times New Roman" w:hAnsi="Times New Roman" w:cs="Times New Roman"/>
          <w:sz w:val="24"/>
          <w:szCs w:val="24"/>
          <w:lang w:val="es-PE"/>
        </w:rPr>
        <w:t xml:space="preserve">de la administración </w:t>
      </w:r>
      <w:r w:rsidR="00F35D67" w:rsidRPr="00767DEA">
        <w:rPr>
          <w:rFonts w:ascii="Times New Roman" w:hAnsi="Times New Roman" w:cs="Times New Roman"/>
          <w:sz w:val="24"/>
          <w:szCs w:val="24"/>
          <w:lang w:val="es-PE"/>
        </w:rPr>
        <w:t>pública,</w:t>
      </w:r>
      <w:r w:rsidR="00E46516" w:rsidRPr="00767DEA">
        <w:rPr>
          <w:rFonts w:ascii="Times New Roman" w:hAnsi="Times New Roman" w:cs="Times New Roman"/>
          <w:sz w:val="24"/>
          <w:szCs w:val="24"/>
          <w:lang w:val="es-PE"/>
        </w:rPr>
        <w:t xml:space="preserve"> </w:t>
      </w:r>
      <w:r w:rsidR="00FF6B0F" w:rsidRPr="00767DEA">
        <w:rPr>
          <w:rFonts w:ascii="Times New Roman" w:hAnsi="Times New Roman" w:cs="Times New Roman"/>
          <w:sz w:val="24"/>
          <w:szCs w:val="24"/>
          <w:lang w:val="es-PE"/>
        </w:rPr>
        <w:t>es inaplicable por contraven</w:t>
      </w:r>
      <w:r w:rsidR="005F7609" w:rsidRPr="00767DEA">
        <w:rPr>
          <w:rFonts w:ascii="Times New Roman" w:hAnsi="Times New Roman" w:cs="Times New Roman"/>
          <w:sz w:val="24"/>
          <w:szCs w:val="24"/>
          <w:lang w:val="es-PE"/>
        </w:rPr>
        <w:t xml:space="preserve">ir </w:t>
      </w:r>
      <w:r w:rsidR="00FF6B0F" w:rsidRPr="00767DEA">
        <w:rPr>
          <w:rFonts w:ascii="Times New Roman" w:hAnsi="Times New Roman" w:cs="Times New Roman"/>
          <w:sz w:val="24"/>
          <w:szCs w:val="24"/>
          <w:lang w:val="es-PE"/>
        </w:rPr>
        <w:t>a la Constitución.</w:t>
      </w:r>
    </w:p>
    <w:p w14:paraId="4D548FDC" w14:textId="7A569F19" w:rsidR="00C01F58" w:rsidRPr="00767DEA" w:rsidRDefault="00BE19F5" w:rsidP="00825CFD">
      <w:pPr>
        <w:pStyle w:val="Prrafodelista"/>
        <w:spacing w:after="200"/>
        <w:contextualSpacing w:val="0"/>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t>E</w:t>
      </w:r>
      <w:r w:rsidR="00F8163E" w:rsidRPr="00767DEA">
        <w:rPr>
          <w:rFonts w:ascii="Times New Roman" w:hAnsi="Times New Roman" w:cs="Times New Roman"/>
          <w:sz w:val="24"/>
          <w:szCs w:val="24"/>
          <w:lang w:val="es-PE"/>
        </w:rPr>
        <w:t xml:space="preserve">n cierto sentido, </w:t>
      </w:r>
      <w:r w:rsidR="005F7609" w:rsidRPr="00767DEA">
        <w:rPr>
          <w:rFonts w:ascii="Times New Roman" w:hAnsi="Times New Roman" w:cs="Times New Roman"/>
          <w:sz w:val="24"/>
          <w:szCs w:val="24"/>
          <w:lang w:val="es-PE"/>
        </w:rPr>
        <w:t xml:space="preserve">esta situación ilustra </w:t>
      </w:r>
      <w:r w:rsidR="00D16022" w:rsidRPr="00767DEA">
        <w:rPr>
          <w:rFonts w:ascii="Times New Roman" w:hAnsi="Times New Roman" w:cs="Times New Roman"/>
          <w:sz w:val="24"/>
          <w:szCs w:val="24"/>
          <w:lang w:val="es-PE"/>
        </w:rPr>
        <w:t xml:space="preserve">el declive de </w:t>
      </w:r>
      <w:r w:rsidR="00E46516" w:rsidRPr="00767DEA">
        <w:rPr>
          <w:rFonts w:ascii="Times New Roman" w:hAnsi="Times New Roman" w:cs="Times New Roman"/>
          <w:sz w:val="24"/>
          <w:szCs w:val="24"/>
          <w:lang w:val="es-PE"/>
        </w:rPr>
        <w:t xml:space="preserve">los regímenes </w:t>
      </w:r>
      <w:r w:rsidR="00842D11" w:rsidRPr="00767DEA">
        <w:rPr>
          <w:rFonts w:ascii="Times New Roman" w:hAnsi="Times New Roman" w:cs="Times New Roman"/>
          <w:sz w:val="24"/>
          <w:szCs w:val="24"/>
          <w:lang w:val="es-PE"/>
        </w:rPr>
        <w:t>de gobierno</w:t>
      </w:r>
      <w:r w:rsidR="00E46516" w:rsidRPr="00767DEA">
        <w:rPr>
          <w:rFonts w:ascii="Times New Roman" w:hAnsi="Times New Roman" w:cs="Times New Roman"/>
          <w:sz w:val="24"/>
          <w:szCs w:val="24"/>
          <w:lang w:val="es-PE"/>
        </w:rPr>
        <w:t>s</w:t>
      </w:r>
      <w:r w:rsidR="00842D11" w:rsidRPr="00767DEA">
        <w:rPr>
          <w:rFonts w:ascii="Times New Roman" w:hAnsi="Times New Roman" w:cs="Times New Roman"/>
          <w:sz w:val="24"/>
          <w:szCs w:val="24"/>
          <w:lang w:val="es-PE"/>
        </w:rPr>
        <w:t xml:space="preserve"> democrático</w:t>
      </w:r>
      <w:r w:rsidR="00D16022" w:rsidRPr="00767DEA">
        <w:rPr>
          <w:rFonts w:ascii="Times New Roman" w:hAnsi="Times New Roman" w:cs="Times New Roman"/>
          <w:sz w:val="24"/>
          <w:szCs w:val="24"/>
          <w:lang w:val="es-PE"/>
        </w:rPr>
        <w:t>s</w:t>
      </w:r>
      <w:r w:rsidR="009457A2" w:rsidRPr="00767DEA">
        <w:rPr>
          <w:rFonts w:ascii="Times New Roman" w:hAnsi="Times New Roman" w:cs="Times New Roman"/>
          <w:sz w:val="24"/>
          <w:szCs w:val="24"/>
          <w:lang w:val="es-PE"/>
        </w:rPr>
        <w:t>. De aquellos regímenes</w:t>
      </w:r>
      <w:r w:rsidR="00D347DB" w:rsidRPr="00767DEA">
        <w:rPr>
          <w:rFonts w:ascii="Times New Roman" w:hAnsi="Times New Roman" w:cs="Times New Roman"/>
          <w:sz w:val="24"/>
          <w:szCs w:val="24"/>
          <w:lang w:val="es-PE"/>
        </w:rPr>
        <w:t xml:space="preserve"> </w:t>
      </w:r>
      <w:r w:rsidR="00A26171" w:rsidRPr="00767DEA">
        <w:rPr>
          <w:rFonts w:ascii="Times New Roman" w:hAnsi="Times New Roman" w:cs="Times New Roman"/>
          <w:sz w:val="24"/>
          <w:szCs w:val="24"/>
          <w:lang w:val="es-PE"/>
        </w:rPr>
        <w:t xml:space="preserve">donde </w:t>
      </w:r>
      <w:r w:rsidR="004D7C5E" w:rsidRPr="00767DEA">
        <w:rPr>
          <w:rFonts w:ascii="Times New Roman" w:hAnsi="Times New Roman" w:cs="Times New Roman"/>
          <w:sz w:val="24"/>
          <w:szCs w:val="24"/>
          <w:lang w:val="es-PE"/>
        </w:rPr>
        <w:t>la regla fundamental</w:t>
      </w:r>
      <w:r w:rsidR="00D347DB" w:rsidRPr="00767DEA">
        <w:rPr>
          <w:rFonts w:ascii="Times New Roman" w:hAnsi="Times New Roman" w:cs="Times New Roman"/>
          <w:sz w:val="24"/>
          <w:szCs w:val="24"/>
          <w:lang w:val="es-PE"/>
        </w:rPr>
        <w:t>, de acuerdo a Bobbio</w:t>
      </w:r>
      <w:r w:rsidR="00D347DB" w:rsidRPr="00767DEA">
        <w:rPr>
          <w:rStyle w:val="Refdenotaalpie"/>
          <w:rFonts w:ascii="Times New Roman" w:hAnsi="Times New Roman" w:cs="Times New Roman"/>
          <w:sz w:val="24"/>
          <w:szCs w:val="24"/>
          <w:lang w:val="es-PE"/>
        </w:rPr>
        <w:footnoteReference w:id="1"/>
      </w:r>
      <w:r w:rsidR="00D347DB" w:rsidRPr="00767DEA">
        <w:rPr>
          <w:rFonts w:ascii="Times New Roman" w:hAnsi="Times New Roman" w:cs="Times New Roman"/>
          <w:sz w:val="24"/>
          <w:szCs w:val="24"/>
          <w:lang w:val="es-PE"/>
        </w:rPr>
        <w:t xml:space="preserve">, </w:t>
      </w:r>
      <w:r w:rsidR="004D7C5E" w:rsidRPr="00767DEA">
        <w:rPr>
          <w:rFonts w:ascii="Times New Roman" w:hAnsi="Times New Roman" w:cs="Times New Roman"/>
          <w:sz w:val="24"/>
          <w:szCs w:val="24"/>
          <w:lang w:val="es-PE"/>
        </w:rPr>
        <w:t xml:space="preserve"> es la regla de la mayoría</w:t>
      </w:r>
      <w:r w:rsidR="007D03EE" w:rsidRPr="00767DEA">
        <w:rPr>
          <w:rFonts w:ascii="Times New Roman" w:hAnsi="Times New Roman" w:cs="Times New Roman"/>
          <w:sz w:val="24"/>
          <w:szCs w:val="24"/>
          <w:lang w:val="es-PE"/>
        </w:rPr>
        <w:t xml:space="preserve">. En contrapartida, </w:t>
      </w:r>
      <w:r w:rsidR="00155AD1" w:rsidRPr="00767DEA">
        <w:rPr>
          <w:rFonts w:ascii="Times New Roman" w:hAnsi="Times New Roman" w:cs="Times New Roman"/>
          <w:sz w:val="24"/>
          <w:szCs w:val="24"/>
          <w:lang w:val="es-PE"/>
        </w:rPr>
        <w:t xml:space="preserve">permite advertir una suerte de instauración </w:t>
      </w:r>
      <w:r w:rsidR="00D16022" w:rsidRPr="00767DEA">
        <w:rPr>
          <w:rFonts w:ascii="Times New Roman" w:hAnsi="Times New Roman" w:cs="Times New Roman"/>
          <w:sz w:val="24"/>
          <w:szCs w:val="24"/>
          <w:lang w:val="es-PE"/>
        </w:rPr>
        <w:t>del gobierno de los jueces</w:t>
      </w:r>
      <w:r w:rsidR="00F8163E" w:rsidRPr="00767DEA">
        <w:rPr>
          <w:rFonts w:ascii="Times New Roman" w:hAnsi="Times New Roman" w:cs="Times New Roman"/>
          <w:sz w:val="24"/>
          <w:szCs w:val="24"/>
          <w:lang w:val="es-PE"/>
        </w:rPr>
        <w:t>.</w:t>
      </w:r>
      <w:r w:rsidR="005F7609" w:rsidRPr="00767DEA">
        <w:rPr>
          <w:rFonts w:ascii="Times New Roman" w:hAnsi="Times New Roman" w:cs="Times New Roman"/>
          <w:sz w:val="24"/>
          <w:szCs w:val="24"/>
          <w:lang w:val="es-PE"/>
        </w:rPr>
        <w:t xml:space="preserve"> Un asunto nada pacifico, en la perspectiva de </w:t>
      </w:r>
      <w:r w:rsidR="00566265" w:rsidRPr="00767DEA">
        <w:rPr>
          <w:rFonts w:ascii="Times New Roman" w:hAnsi="Times New Roman" w:cs="Times New Roman"/>
          <w:sz w:val="24"/>
          <w:szCs w:val="24"/>
          <w:lang w:val="es-PE"/>
        </w:rPr>
        <w:t>Waldron</w:t>
      </w:r>
      <w:r w:rsidR="00C01F58" w:rsidRPr="00767DEA">
        <w:rPr>
          <w:rFonts w:ascii="Times New Roman" w:hAnsi="Times New Roman" w:cs="Times New Roman"/>
          <w:sz w:val="24"/>
          <w:szCs w:val="24"/>
          <w:lang w:val="es-PE"/>
        </w:rPr>
        <w:t>:</w:t>
      </w:r>
    </w:p>
    <w:p w14:paraId="686B3F54" w14:textId="77777777" w:rsidR="00C01F58" w:rsidRPr="00767DEA" w:rsidRDefault="00C01F58" w:rsidP="00C01F58">
      <w:pPr>
        <w:pStyle w:val="Prrafodelista"/>
        <w:spacing w:after="200"/>
        <w:ind w:left="1701"/>
        <w:jc w:val="both"/>
        <w:rPr>
          <w:rFonts w:ascii="Times New Roman" w:hAnsi="Times New Roman" w:cs="Times New Roman"/>
          <w:sz w:val="20"/>
          <w:szCs w:val="20"/>
          <w:lang w:val="es-PE"/>
        </w:rPr>
      </w:pPr>
      <w:r w:rsidRPr="00767DEA">
        <w:rPr>
          <w:rFonts w:ascii="Times New Roman" w:hAnsi="Times New Roman" w:cs="Times New Roman"/>
          <w:sz w:val="20"/>
          <w:szCs w:val="20"/>
          <w:lang w:val="es-PE"/>
        </w:rPr>
        <w:t>Los juristas (…) se enorgullecen del hecho de que su aproximación a la interpretación constitucional es “sustantiva” (…). Pero debe reconocerse que en la medida en que una corte se aparte cada vez más de una interpretación formalista, sus decisiones se involucrarán, cada vez más, en el dominio de la política, que no es otra cosa sino la discusión sustantiva de cuestiones controvertidas de interés general. Si es cierto que “los problemas constitucionales son vistos ahora como temas de grado y proporcionalidad, que requieren poner en juego diversos valores, principios, intereses y derechos”</w:t>
      </w:r>
      <w:r w:rsidRPr="00767DEA">
        <w:rPr>
          <w:rStyle w:val="Refdenotaalpie"/>
          <w:rFonts w:ascii="Times New Roman" w:hAnsi="Times New Roman" w:cs="Times New Roman"/>
          <w:sz w:val="20"/>
          <w:szCs w:val="20"/>
          <w:lang w:val="es-PE"/>
        </w:rPr>
        <w:t xml:space="preserve"> </w:t>
      </w:r>
      <w:r w:rsidRPr="00767DEA">
        <w:rPr>
          <w:rStyle w:val="Refdenotaalpie"/>
          <w:rFonts w:ascii="Times New Roman" w:hAnsi="Times New Roman" w:cs="Times New Roman"/>
          <w:sz w:val="20"/>
          <w:szCs w:val="20"/>
          <w:lang w:val="es-PE"/>
        </w:rPr>
        <w:footnoteReference w:id="2"/>
      </w:r>
    </w:p>
    <w:p w14:paraId="68226D01" w14:textId="77777777" w:rsidR="00C01F58" w:rsidRPr="00767DEA" w:rsidRDefault="00C01F58" w:rsidP="00825CFD">
      <w:pPr>
        <w:pStyle w:val="Prrafodelista"/>
        <w:spacing w:after="200"/>
        <w:contextualSpacing w:val="0"/>
        <w:jc w:val="both"/>
        <w:rPr>
          <w:rFonts w:ascii="Times New Roman" w:hAnsi="Times New Roman" w:cs="Times New Roman"/>
          <w:sz w:val="24"/>
          <w:szCs w:val="24"/>
          <w:lang w:val="es-PE"/>
        </w:rPr>
      </w:pPr>
    </w:p>
    <w:p w14:paraId="0C04E7FF" w14:textId="45220B28" w:rsidR="0074599A" w:rsidRPr="00767DEA" w:rsidRDefault="00C01F58" w:rsidP="00825CFD">
      <w:pPr>
        <w:pStyle w:val="Prrafodelista"/>
        <w:spacing w:after="200"/>
        <w:contextualSpacing w:val="0"/>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lastRenderedPageBreak/>
        <w:t xml:space="preserve">Waldron no es una voz solitaria en este debate, en esta parte del continente </w:t>
      </w:r>
      <w:r w:rsidR="00C32D5D" w:rsidRPr="00767DEA">
        <w:rPr>
          <w:rFonts w:ascii="Times New Roman" w:hAnsi="Times New Roman" w:cs="Times New Roman"/>
          <w:sz w:val="24"/>
          <w:szCs w:val="24"/>
          <w:lang w:val="es-PE"/>
        </w:rPr>
        <w:t>Gargarella</w:t>
      </w:r>
      <w:r w:rsidR="00C32D5D" w:rsidRPr="00767DEA">
        <w:rPr>
          <w:rFonts w:ascii="Times New Roman" w:hAnsi="Times New Roman" w:cs="Times New Roman"/>
          <w:sz w:val="24"/>
          <w:szCs w:val="24"/>
          <w:vertAlign w:val="superscript"/>
          <w:lang w:val="es-PE"/>
        </w:rPr>
        <w:footnoteReference w:id="3"/>
      </w:r>
      <w:r w:rsidRPr="00767DEA">
        <w:rPr>
          <w:rFonts w:ascii="Times New Roman" w:hAnsi="Times New Roman" w:cs="Times New Roman"/>
          <w:sz w:val="24"/>
          <w:szCs w:val="24"/>
          <w:lang w:val="es-PE"/>
        </w:rPr>
        <w:t xml:space="preserve"> viene sosteniendo esta posición </w:t>
      </w:r>
    </w:p>
    <w:p w14:paraId="3344E73F" w14:textId="77777777" w:rsidR="0074599A" w:rsidRPr="00767DEA" w:rsidRDefault="0074599A" w:rsidP="00C32D5D">
      <w:pPr>
        <w:pStyle w:val="Prrafodelista"/>
        <w:spacing w:after="200"/>
        <w:ind w:left="1701"/>
        <w:contextualSpacing w:val="0"/>
        <w:jc w:val="both"/>
        <w:rPr>
          <w:rFonts w:ascii="Times New Roman" w:hAnsi="Times New Roman" w:cs="Times New Roman"/>
          <w:sz w:val="20"/>
          <w:szCs w:val="20"/>
          <w:lang w:val="es-PE"/>
        </w:rPr>
      </w:pPr>
      <w:r w:rsidRPr="00767DEA">
        <w:rPr>
          <w:rFonts w:ascii="Times New Roman" w:hAnsi="Times New Roman" w:cs="Times New Roman"/>
          <w:sz w:val="20"/>
          <w:szCs w:val="20"/>
          <w:lang w:val="es-PE"/>
        </w:rPr>
        <w:t xml:space="preserve">En la mayoría de las democracias modernas </w:t>
      </w:r>
      <w:r w:rsidR="00C32D5D" w:rsidRPr="00767DEA">
        <w:rPr>
          <w:rFonts w:ascii="Times New Roman" w:hAnsi="Times New Roman" w:cs="Times New Roman"/>
          <w:sz w:val="20"/>
          <w:szCs w:val="20"/>
          <w:lang w:val="es-PE"/>
        </w:rPr>
        <w:t>aceptamos como un</w:t>
      </w:r>
      <w:r w:rsidR="00E46516" w:rsidRPr="00767DEA">
        <w:rPr>
          <w:rFonts w:ascii="Times New Roman" w:hAnsi="Times New Roman" w:cs="Times New Roman"/>
          <w:sz w:val="20"/>
          <w:szCs w:val="20"/>
          <w:lang w:val="es-PE"/>
        </w:rPr>
        <w:t xml:space="preserve"> </w:t>
      </w:r>
      <w:r w:rsidR="009E5B18" w:rsidRPr="00767DEA">
        <w:rPr>
          <w:rFonts w:ascii="Times New Roman" w:hAnsi="Times New Roman" w:cs="Times New Roman"/>
          <w:sz w:val="20"/>
          <w:szCs w:val="20"/>
          <w:lang w:val="es-PE"/>
        </w:rPr>
        <w:t xml:space="preserve">irremovible dato de la realidad que los jueces revisen lo actuado por el Poder Legislativo o el Poder Ejecutivo y </w:t>
      </w:r>
      <w:r w:rsidR="00F35D67" w:rsidRPr="00767DEA">
        <w:rPr>
          <w:rFonts w:ascii="Times New Roman" w:hAnsi="Times New Roman" w:cs="Times New Roman"/>
          <w:sz w:val="20"/>
          <w:szCs w:val="20"/>
          <w:lang w:val="es-PE"/>
        </w:rPr>
        <w:t>que,</w:t>
      </w:r>
      <w:r w:rsidR="009E5B18" w:rsidRPr="00767DEA">
        <w:rPr>
          <w:rFonts w:ascii="Times New Roman" w:hAnsi="Times New Roman" w:cs="Times New Roman"/>
          <w:sz w:val="20"/>
          <w:szCs w:val="20"/>
          <w:lang w:val="es-PE"/>
        </w:rPr>
        <w:t xml:space="preserve"> en caso de</w:t>
      </w:r>
      <w:r w:rsidRPr="00767DEA">
        <w:rPr>
          <w:rFonts w:ascii="Times New Roman" w:hAnsi="Times New Roman" w:cs="Times New Roman"/>
          <w:sz w:val="20"/>
          <w:szCs w:val="20"/>
          <w:lang w:val="es-PE"/>
        </w:rPr>
        <w:t xml:space="preserve"> </w:t>
      </w:r>
      <w:r w:rsidR="00F35D67" w:rsidRPr="00767DEA">
        <w:rPr>
          <w:rFonts w:ascii="Times New Roman" w:hAnsi="Times New Roman" w:cs="Times New Roman"/>
          <w:sz w:val="20"/>
          <w:szCs w:val="20"/>
          <w:lang w:val="es-PE"/>
        </w:rPr>
        <w:t>encontrar sus decisiones constitucionalmente</w:t>
      </w:r>
      <w:r w:rsidRPr="00767DEA">
        <w:rPr>
          <w:rFonts w:ascii="Times New Roman" w:hAnsi="Times New Roman" w:cs="Times New Roman"/>
          <w:sz w:val="20"/>
          <w:szCs w:val="20"/>
          <w:lang w:val="es-PE"/>
        </w:rPr>
        <w:t xml:space="preserve"> cuestionables, las invaliden. Sin embargo, la decisión de dejar dicho extraordinario poder en manos de </w:t>
      </w:r>
      <w:r w:rsidR="00C32D5D" w:rsidRPr="00767DEA">
        <w:rPr>
          <w:rFonts w:ascii="Times New Roman" w:hAnsi="Times New Roman" w:cs="Times New Roman"/>
          <w:sz w:val="20"/>
          <w:szCs w:val="20"/>
          <w:lang w:val="es-PE"/>
        </w:rPr>
        <w:t>los jueces no resulta obvia o naturalmente aceptable.</w:t>
      </w:r>
      <w:r w:rsidR="0041426A" w:rsidRPr="00767DEA">
        <w:rPr>
          <w:rFonts w:ascii="Times New Roman" w:hAnsi="Times New Roman" w:cs="Times New Roman"/>
          <w:sz w:val="20"/>
          <w:szCs w:val="20"/>
          <w:lang w:val="es-PE"/>
        </w:rPr>
        <w:t xml:space="preserve"> </w:t>
      </w:r>
      <w:r w:rsidR="009E5B18" w:rsidRPr="00767DEA">
        <w:rPr>
          <w:rFonts w:ascii="Times New Roman" w:hAnsi="Times New Roman" w:cs="Times New Roman"/>
          <w:sz w:val="20"/>
          <w:szCs w:val="20"/>
          <w:lang w:val="es-PE"/>
        </w:rPr>
        <w:t xml:space="preserve">Menos aún en un sistema </w:t>
      </w:r>
      <w:r w:rsidR="00F35D67" w:rsidRPr="00767DEA">
        <w:rPr>
          <w:rFonts w:ascii="Times New Roman" w:hAnsi="Times New Roman" w:cs="Times New Roman"/>
          <w:sz w:val="20"/>
          <w:szCs w:val="20"/>
          <w:lang w:val="es-PE"/>
        </w:rPr>
        <w:t>democrático y</w:t>
      </w:r>
      <w:r w:rsidR="0041426A" w:rsidRPr="00767DEA">
        <w:rPr>
          <w:rFonts w:ascii="Times New Roman" w:hAnsi="Times New Roman" w:cs="Times New Roman"/>
          <w:sz w:val="20"/>
          <w:szCs w:val="20"/>
          <w:lang w:val="es-PE"/>
        </w:rPr>
        <w:t xml:space="preserve"> republicano, en el que queremos que las decisiones que se tomen reflejen, del modo más adecuado </w:t>
      </w:r>
      <w:r w:rsidR="00F35D67" w:rsidRPr="00767DEA">
        <w:rPr>
          <w:rFonts w:ascii="Times New Roman" w:hAnsi="Times New Roman" w:cs="Times New Roman"/>
          <w:sz w:val="20"/>
          <w:szCs w:val="20"/>
          <w:lang w:val="es-PE"/>
        </w:rPr>
        <w:t>posible, la voluntad mayoritaria</w:t>
      </w:r>
      <w:r w:rsidR="0041426A" w:rsidRPr="00767DEA">
        <w:rPr>
          <w:rFonts w:ascii="Times New Roman" w:hAnsi="Times New Roman" w:cs="Times New Roman"/>
          <w:sz w:val="20"/>
          <w:szCs w:val="20"/>
          <w:lang w:val="es-PE"/>
        </w:rPr>
        <w:t>.  ¿</w:t>
      </w:r>
      <w:r w:rsidR="009E5B18" w:rsidRPr="00767DEA">
        <w:rPr>
          <w:rFonts w:ascii="Times New Roman" w:hAnsi="Times New Roman" w:cs="Times New Roman"/>
          <w:sz w:val="20"/>
          <w:szCs w:val="20"/>
          <w:lang w:val="es-PE"/>
        </w:rPr>
        <w:t>Cómo, entonces</w:t>
      </w:r>
      <w:r w:rsidR="0041426A" w:rsidRPr="00767DEA">
        <w:rPr>
          <w:rFonts w:ascii="Times New Roman" w:hAnsi="Times New Roman" w:cs="Times New Roman"/>
          <w:sz w:val="20"/>
          <w:szCs w:val="20"/>
          <w:lang w:val="es-PE"/>
        </w:rPr>
        <w:t xml:space="preserve">, </w:t>
      </w:r>
      <w:r w:rsidR="009E5B18" w:rsidRPr="00767DEA">
        <w:rPr>
          <w:rFonts w:ascii="Times New Roman" w:hAnsi="Times New Roman" w:cs="Times New Roman"/>
          <w:sz w:val="20"/>
          <w:szCs w:val="20"/>
          <w:lang w:val="es-PE"/>
        </w:rPr>
        <w:t xml:space="preserve">podemos </w:t>
      </w:r>
      <w:r w:rsidR="00F35D67" w:rsidRPr="00767DEA">
        <w:rPr>
          <w:rFonts w:ascii="Times New Roman" w:hAnsi="Times New Roman" w:cs="Times New Roman"/>
          <w:sz w:val="20"/>
          <w:szCs w:val="20"/>
          <w:lang w:val="es-PE"/>
        </w:rPr>
        <w:t>aceptar que la última palabra</w:t>
      </w:r>
      <w:r w:rsidR="0041426A" w:rsidRPr="00767DEA">
        <w:rPr>
          <w:rFonts w:ascii="Times New Roman" w:hAnsi="Times New Roman" w:cs="Times New Roman"/>
          <w:sz w:val="20"/>
          <w:szCs w:val="20"/>
          <w:lang w:val="es-PE"/>
        </w:rPr>
        <w:t xml:space="preserve"> </w:t>
      </w:r>
      <w:r w:rsidR="00F35D67" w:rsidRPr="00767DEA">
        <w:rPr>
          <w:rFonts w:ascii="Times New Roman" w:hAnsi="Times New Roman" w:cs="Times New Roman"/>
          <w:sz w:val="20"/>
          <w:szCs w:val="20"/>
          <w:lang w:val="es-PE"/>
        </w:rPr>
        <w:t>constitucional quede en manos de un grupo de personas</w:t>
      </w:r>
      <w:r w:rsidR="001E292E" w:rsidRPr="00767DEA">
        <w:rPr>
          <w:rFonts w:ascii="Times New Roman" w:hAnsi="Times New Roman" w:cs="Times New Roman"/>
          <w:sz w:val="20"/>
          <w:szCs w:val="20"/>
          <w:lang w:val="es-PE"/>
        </w:rPr>
        <w:t xml:space="preserve"> (…) </w:t>
      </w:r>
      <w:r w:rsidR="0041426A" w:rsidRPr="00767DEA">
        <w:rPr>
          <w:rFonts w:ascii="Times New Roman" w:hAnsi="Times New Roman" w:cs="Times New Roman"/>
          <w:sz w:val="20"/>
          <w:szCs w:val="20"/>
          <w:lang w:val="es-PE"/>
        </w:rPr>
        <w:t xml:space="preserve">  que nosotros no hemos elegido, y sobre los cuales carecemos de casi todo control?  ¿</w:t>
      </w:r>
      <w:r w:rsidR="00F35D67" w:rsidRPr="00767DEA">
        <w:rPr>
          <w:rFonts w:ascii="Times New Roman" w:hAnsi="Times New Roman" w:cs="Times New Roman"/>
          <w:sz w:val="20"/>
          <w:szCs w:val="20"/>
          <w:lang w:val="es-PE"/>
        </w:rPr>
        <w:t>No abrimos, así, la posibilidad de que la “voluntad del pueblo” quede desplazada por la</w:t>
      </w:r>
      <w:r w:rsidR="0041426A" w:rsidRPr="00767DEA">
        <w:rPr>
          <w:rFonts w:ascii="Times New Roman" w:hAnsi="Times New Roman" w:cs="Times New Roman"/>
          <w:sz w:val="20"/>
          <w:szCs w:val="20"/>
          <w:lang w:val="es-PE"/>
        </w:rPr>
        <w:t xml:space="preserve"> voluntad de cinco técnicos o expertos jurídicos a quienes no conocemos ni podemos </w:t>
      </w:r>
      <w:r w:rsidR="00F35D67" w:rsidRPr="00767DEA">
        <w:rPr>
          <w:rFonts w:ascii="Times New Roman" w:hAnsi="Times New Roman" w:cs="Times New Roman"/>
          <w:sz w:val="20"/>
          <w:szCs w:val="20"/>
          <w:lang w:val="es-PE"/>
        </w:rPr>
        <w:t>controlar?</w:t>
      </w:r>
    </w:p>
    <w:p w14:paraId="3E0EDE50" w14:textId="77777777" w:rsidR="00E96BE9" w:rsidRPr="00767DEA" w:rsidRDefault="00E96BE9" w:rsidP="00E41269">
      <w:pPr>
        <w:pStyle w:val="Prrafodelista"/>
        <w:spacing w:after="200"/>
        <w:ind w:left="1701"/>
        <w:jc w:val="both"/>
        <w:rPr>
          <w:rFonts w:ascii="Times New Roman" w:hAnsi="Times New Roman" w:cs="Times New Roman"/>
          <w:sz w:val="24"/>
          <w:szCs w:val="24"/>
          <w:lang w:val="es-PE"/>
        </w:rPr>
      </w:pPr>
    </w:p>
    <w:p w14:paraId="599AFFB3" w14:textId="4CEEEF71" w:rsidR="008F4758" w:rsidRPr="00767DEA" w:rsidRDefault="008F4758" w:rsidP="008F4758">
      <w:pPr>
        <w:pStyle w:val="Prrafodelista"/>
        <w:numPr>
          <w:ilvl w:val="0"/>
          <w:numId w:val="6"/>
        </w:numPr>
        <w:overflowPunct w:val="0"/>
        <w:autoSpaceDE w:val="0"/>
        <w:autoSpaceDN w:val="0"/>
        <w:adjustRightInd w:val="0"/>
        <w:spacing w:after="200" w:line="288" w:lineRule="auto"/>
        <w:jc w:val="both"/>
        <w:textAlignment w:val="baseline"/>
        <w:rPr>
          <w:rFonts w:ascii="Times New Roman" w:eastAsia="Times New Roman" w:hAnsi="Times New Roman" w:cs="Times New Roman"/>
          <w:b/>
          <w:sz w:val="24"/>
          <w:szCs w:val="24"/>
          <w:lang w:val="es-ES_tradnl" w:eastAsia="es-PE"/>
        </w:rPr>
      </w:pPr>
      <w:r w:rsidRPr="00767DEA">
        <w:rPr>
          <w:rFonts w:ascii="Times New Roman" w:eastAsia="Times New Roman" w:hAnsi="Times New Roman" w:cs="Times New Roman"/>
          <w:b/>
          <w:iCs/>
          <w:sz w:val="24"/>
          <w:szCs w:val="24"/>
          <w:lang w:val="es-ES" w:eastAsia="es-ES"/>
        </w:rPr>
        <w:t xml:space="preserve">Sobre los principios laborales </w:t>
      </w:r>
      <w:r w:rsidR="001C6ED9" w:rsidRPr="00767DEA">
        <w:rPr>
          <w:rFonts w:ascii="Times New Roman" w:eastAsia="Times New Roman" w:hAnsi="Times New Roman" w:cs="Times New Roman"/>
          <w:b/>
          <w:iCs/>
          <w:sz w:val="24"/>
          <w:szCs w:val="24"/>
          <w:lang w:val="es-ES" w:eastAsia="es-ES"/>
        </w:rPr>
        <w:t xml:space="preserve">y el control difuso </w:t>
      </w:r>
    </w:p>
    <w:p w14:paraId="6825B186" w14:textId="5F0EB636" w:rsidR="008F4758" w:rsidRPr="00767DEA" w:rsidRDefault="008F4758" w:rsidP="008F4758">
      <w:pPr>
        <w:pStyle w:val="Prrafodelista"/>
        <w:overflowPunct w:val="0"/>
        <w:autoSpaceDE w:val="0"/>
        <w:autoSpaceDN w:val="0"/>
        <w:adjustRightInd w:val="0"/>
        <w:spacing w:after="200" w:line="288" w:lineRule="auto"/>
        <w:jc w:val="both"/>
        <w:textAlignment w:val="baseline"/>
        <w:rPr>
          <w:rFonts w:ascii="Times New Roman" w:eastAsia="Times New Roman" w:hAnsi="Times New Roman" w:cs="Times New Roman"/>
          <w:bCs/>
          <w:iCs/>
          <w:sz w:val="24"/>
          <w:szCs w:val="24"/>
          <w:lang w:val="es-ES" w:eastAsia="es-ES"/>
        </w:rPr>
      </w:pPr>
      <w:r w:rsidRPr="00767DEA">
        <w:rPr>
          <w:rFonts w:ascii="Times New Roman" w:eastAsia="Times New Roman" w:hAnsi="Times New Roman" w:cs="Times New Roman"/>
          <w:bCs/>
          <w:iCs/>
          <w:sz w:val="24"/>
          <w:szCs w:val="24"/>
          <w:lang w:val="es-ES" w:eastAsia="es-ES"/>
        </w:rPr>
        <w:t xml:space="preserve">Buena parte de los argumentos de quienes sostienen la procedencia de reposición de los obreros </w:t>
      </w:r>
      <w:r w:rsidR="004D3766">
        <w:rPr>
          <w:rFonts w:ascii="Times New Roman" w:eastAsia="Times New Roman" w:hAnsi="Times New Roman" w:cs="Times New Roman"/>
          <w:bCs/>
          <w:iCs/>
          <w:sz w:val="24"/>
          <w:szCs w:val="24"/>
          <w:lang w:val="es-ES" w:eastAsia="es-ES"/>
        </w:rPr>
        <w:t xml:space="preserve">mediante el </w:t>
      </w:r>
      <w:r w:rsidRPr="00767DEA">
        <w:rPr>
          <w:rFonts w:ascii="Times New Roman" w:eastAsia="Times New Roman" w:hAnsi="Times New Roman" w:cs="Times New Roman"/>
          <w:bCs/>
          <w:iCs/>
          <w:sz w:val="24"/>
          <w:szCs w:val="24"/>
          <w:lang w:val="es-ES" w:eastAsia="es-ES"/>
        </w:rPr>
        <w:t xml:space="preserve">control </w:t>
      </w:r>
      <w:r w:rsidR="001C6ED9" w:rsidRPr="00767DEA">
        <w:rPr>
          <w:rFonts w:ascii="Times New Roman" w:eastAsia="Times New Roman" w:hAnsi="Times New Roman" w:cs="Times New Roman"/>
          <w:bCs/>
          <w:iCs/>
          <w:sz w:val="24"/>
          <w:szCs w:val="24"/>
          <w:lang w:val="es-ES" w:eastAsia="es-ES"/>
        </w:rPr>
        <w:t>difuso</w:t>
      </w:r>
      <w:r w:rsidR="00E61215" w:rsidRPr="00767DEA">
        <w:rPr>
          <w:rFonts w:ascii="Times New Roman" w:eastAsia="Times New Roman" w:hAnsi="Times New Roman" w:cs="Times New Roman"/>
          <w:bCs/>
          <w:iCs/>
          <w:sz w:val="24"/>
          <w:szCs w:val="24"/>
          <w:lang w:val="es-ES" w:eastAsia="es-ES"/>
        </w:rPr>
        <w:t xml:space="preserve">, </w:t>
      </w:r>
      <w:r w:rsidR="00915A3B" w:rsidRPr="00767DEA">
        <w:rPr>
          <w:rFonts w:ascii="Times New Roman" w:eastAsia="Times New Roman" w:hAnsi="Times New Roman" w:cs="Times New Roman"/>
          <w:bCs/>
          <w:iCs/>
          <w:sz w:val="24"/>
          <w:szCs w:val="24"/>
          <w:lang w:val="es-ES" w:eastAsia="es-ES"/>
        </w:rPr>
        <w:t xml:space="preserve">señalan </w:t>
      </w:r>
      <w:r w:rsidRPr="00767DEA">
        <w:rPr>
          <w:rFonts w:ascii="Times New Roman" w:eastAsia="Times New Roman" w:hAnsi="Times New Roman" w:cs="Times New Roman"/>
          <w:bCs/>
          <w:iCs/>
          <w:sz w:val="24"/>
          <w:szCs w:val="24"/>
          <w:lang w:val="es-ES" w:eastAsia="es-ES"/>
        </w:rPr>
        <w:t>que el D.U. 016-2020</w:t>
      </w:r>
      <w:r w:rsidR="00E61215" w:rsidRPr="00767DEA">
        <w:rPr>
          <w:rFonts w:ascii="Times New Roman" w:eastAsia="Times New Roman" w:hAnsi="Times New Roman" w:cs="Times New Roman"/>
          <w:bCs/>
          <w:iCs/>
          <w:sz w:val="24"/>
          <w:szCs w:val="24"/>
          <w:lang w:val="es-ES" w:eastAsia="es-ES"/>
        </w:rPr>
        <w:t xml:space="preserve"> </w:t>
      </w:r>
      <w:r w:rsidRPr="00767DEA">
        <w:rPr>
          <w:rFonts w:ascii="Times New Roman" w:eastAsia="Times New Roman" w:hAnsi="Times New Roman" w:cs="Times New Roman"/>
          <w:bCs/>
          <w:iCs/>
          <w:sz w:val="24"/>
          <w:szCs w:val="24"/>
          <w:lang w:val="es-ES" w:eastAsia="es-ES"/>
        </w:rPr>
        <w:t>vulnera los principios laborales constitucionales y normas convencionales vinculados a la protección del trabajador. En esta medida,</w:t>
      </w:r>
      <w:r w:rsidR="00E61215" w:rsidRPr="00767DEA">
        <w:rPr>
          <w:rFonts w:ascii="Times New Roman" w:eastAsia="Times New Roman" w:hAnsi="Times New Roman" w:cs="Times New Roman"/>
          <w:bCs/>
          <w:iCs/>
          <w:sz w:val="24"/>
          <w:szCs w:val="24"/>
          <w:lang w:val="es-ES" w:eastAsia="es-ES"/>
        </w:rPr>
        <w:t xml:space="preserve"> entre otros,</w:t>
      </w:r>
      <w:r w:rsidRPr="00767DEA">
        <w:rPr>
          <w:rFonts w:ascii="Times New Roman" w:eastAsia="Times New Roman" w:hAnsi="Times New Roman" w:cs="Times New Roman"/>
          <w:bCs/>
          <w:iCs/>
          <w:sz w:val="24"/>
          <w:szCs w:val="24"/>
          <w:lang w:val="es-ES" w:eastAsia="es-ES"/>
        </w:rPr>
        <w:t xml:space="preserve"> vienen inaplicando la disposición normativa y disponiendo la reposición de los obreros.</w:t>
      </w:r>
      <w:r w:rsidR="00D73A28" w:rsidRPr="00767DEA">
        <w:rPr>
          <w:rFonts w:ascii="Times New Roman" w:eastAsia="Times New Roman" w:hAnsi="Times New Roman" w:cs="Times New Roman"/>
          <w:bCs/>
          <w:iCs/>
          <w:sz w:val="24"/>
          <w:szCs w:val="24"/>
          <w:lang w:val="es-ES" w:eastAsia="es-ES"/>
        </w:rPr>
        <w:t xml:space="preserve"> </w:t>
      </w:r>
      <w:r w:rsidRPr="00767DEA">
        <w:rPr>
          <w:rFonts w:ascii="Times New Roman" w:eastAsia="Times New Roman" w:hAnsi="Times New Roman" w:cs="Times New Roman"/>
          <w:bCs/>
          <w:iCs/>
          <w:sz w:val="24"/>
          <w:szCs w:val="24"/>
          <w:lang w:val="es-ES" w:eastAsia="es-ES"/>
        </w:rPr>
        <w:t xml:space="preserve">No obstante, debemos advertir </w:t>
      </w:r>
      <w:r w:rsidR="001C6ED9" w:rsidRPr="00767DEA">
        <w:rPr>
          <w:rFonts w:ascii="Times New Roman" w:eastAsia="Times New Roman" w:hAnsi="Times New Roman" w:cs="Times New Roman"/>
          <w:bCs/>
          <w:iCs/>
          <w:sz w:val="24"/>
          <w:szCs w:val="24"/>
          <w:lang w:val="es-ES" w:eastAsia="es-ES"/>
        </w:rPr>
        <w:t>algunas inconsistencias argumentativas en</w:t>
      </w:r>
      <w:r w:rsidR="00E61215" w:rsidRPr="00767DEA">
        <w:rPr>
          <w:rFonts w:ascii="Times New Roman" w:eastAsia="Times New Roman" w:hAnsi="Times New Roman" w:cs="Times New Roman"/>
          <w:bCs/>
          <w:iCs/>
          <w:sz w:val="24"/>
          <w:szCs w:val="24"/>
          <w:lang w:val="es-ES" w:eastAsia="es-ES"/>
        </w:rPr>
        <w:t xml:space="preserve"> cuanto</w:t>
      </w:r>
      <w:r w:rsidRPr="00767DEA">
        <w:rPr>
          <w:rFonts w:ascii="Times New Roman" w:eastAsia="Times New Roman" w:hAnsi="Times New Roman" w:cs="Times New Roman"/>
          <w:bCs/>
          <w:iCs/>
          <w:sz w:val="24"/>
          <w:szCs w:val="24"/>
          <w:lang w:val="es-ES" w:eastAsia="es-ES"/>
        </w:rPr>
        <w:t>:</w:t>
      </w:r>
    </w:p>
    <w:p w14:paraId="09184410" w14:textId="15EA975A" w:rsidR="008F4758" w:rsidRPr="00767DEA" w:rsidRDefault="008F4758" w:rsidP="008F4758">
      <w:pPr>
        <w:pStyle w:val="Prrafodelista"/>
        <w:numPr>
          <w:ilvl w:val="0"/>
          <w:numId w:val="15"/>
        </w:numPr>
        <w:overflowPunct w:val="0"/>
        <w:autoSpaceDE w:val="0"/>
        <w:autoSpaceDN w:val="0"/>
        <w:adjustRightInd w:val="0"/>
        <w:spacing w:after="200" w:line="288" w:lineRule="auto"/>
        <w:jc w:val="both"/>
        <w:textAlignment w:val="baseline"/>
        <w:rPr>
          <w:rFonts w:ascii="Times New Roman" w:eastAsia="Times New Roman" w:hAnsi="Times New Roman" w:cs="Times New Roman"/>
          <w:bCs/>
          <w:sz w:val="24"/>
          <w:szCs w:val="24"/>
          <w:lang w:val="es-ES_tradnl" w:eastAsia="es-PE"/>
        </w:rPr>
      </w:pPr>
      <w:r w:rsidRPr="00767DEA">
        <w:rPr>
          <w:rFonts w:ascii="Times New Roman" w:eastAsia="Times New Roman" w:hAnsi="Times New Roman" w:cs="Times New Roman"/>
          <w:bCs/>
          <w:iCs/>
          <w:sz w:val="24"/>
          <w:szCs w:val="24"/>
          <w:lang w:val="es-ES" w:eastAsia="es-ES"/>
        </w:rPr>
        <w:t>Olvidan considerar el principio de igualdad en el acceso a la función pública</w:t>
      </w:r>
      <w:r w:rsidR="00A44DF7" w:rsidRPr="00767DEA">
        <w:rPr>
          <w:rFonts w:ascii="Times New Roman" w:eastAsia="Times New Roman" w:hAnsi="Times New Roman" w:cs="Times New Roman"/>
          <w:bCs/>
          <w:iCs/>
          <w:sz w:val="24"/>
          <w:szCs w:val="24"/>
          <w:lang w:val="es-ES" w:eastAsia="es-ES"/>
        </w:rPr>
        <w:t xml:space="preserve"> como un principio constitucional</w:t>
      </w:r>
      <w:r w:rsidR="00915A3B" w:rsidRPr="00767DEA">
        <w:rPr>
          <w:rFonts w:ascii="Times New Roman" w:eastAsia="Times New Roman" w:hAnsi="Times New Roman" w:cs="Times New Roman"/>
          <w:bCs/>
          <w:iCs/>
          <w:sz w:val="24"/>
          <w:szCs w:val="24"/>
          <w:lang w:val="es-ES" w:eastAsia="es-ES"/>
        </w:rPr>
        <w:t xml:space="preserve"> y convencional</w:t>
      </w:r>
      <w:r w:rsidRPr="00767DEA">
        <w:rPr>
          <w:rFonts w:ascii="Times New Roman" w:eastAsia="Times New Roman" w:hAnsi="Times New Roman" w:cs="Times New Roman"/>
          <w:bCs/>
          <w:iCs/>
          <w:sz w:val="24"/>
          <w:szCs w:val="24"/>
          <w:lang w:val="es-ES" w:eastAsia="es-ES"/>
        </w:rPr>
        <w:t>. Los obreros</w:t>
      </w:r>
      <w:r w:rsidR="00A44DF7" w:rsidRPr="00767DEA">
        <w:rPr>
          <w:rFonts w:ascii="Times New Roman" w:eastAsia="Times New Roman" w:hAnsi="Times New Roman" w:cs="Times New Roman"/>
          <w:bCs/>
          <w:iCs/>
          <w:sz w:val="24"/>
          <w:szCs w:val="24"/>
          <w:lang w:val="es-ES" w:eastAsia="es-ES"/>
        </w:rPr>
        <w:t>, al fin y al cabo,</w:t>
      </w:r>
      <w:r w:rsidRPr="00767DEA">
        <w:rPr>
          <w:rFonts w:ascii="Times New Roman" w:eastAsia="Times New Roman" w:hAnsi="Times New Roman" w:cs="Times New Roman"/>
          <w:bCs/>
          <w:iCs/>
          <w:sz w:val="24"/>
          <w:szCs w:val="24"/>
          <w:lang w:val="es-ES" w:eastAsia="es-ES"/>
        </w:rPr>
        <w:t xml:space="preserve"> son servidores públicos</w:t>
      </w:r>
      <w:r w:rsidR="00915A3B" w:rsidRPr="00767DEA">
        <w:rPr>
          <w:rFonts w:ascii="Times New Roman" w:eastAsia="Times New Roman" w:hAnsi="Times New Roman" w:cs="Times New Roman"/>
          <w:bCs/>
          <w:iCs/>
          <w:sz w:val="24"/>
          <w:szCs w:val="24"/>
          <w:lang w:val="es-ES" w:eastAsia="es-ES"/>
        </w:rPr>
        <w:t xml:space="preserve">, al igual que el resto de </w:t>
      </w:r>
      <w:r w:rsidR="008213AD" w:rsidRPr="00767DEA">
        <w:rPr>
          <w:rFonts w:ascii="Times New Roman" w:eastAsia="Times New Roman" w:hAnsi="Times New Roman" w:cs="Times New Roman"/>
          <w:bCs/>
          <w:iCs/>
          <w:sz w:val="24"/>
          <w:szCs w:val="24"/>
          <w:lang w:val="es-ES" w:eastAsia="es-ES"/>
        </w:rPr>
        <w:t>los empleados públicos</w:t>
      </w:r>
      <w:r w:rsidR="00915A3B" w:rsidRPr="00767DEA">
        <w:rPr>
          <w:rFonts w:ascii="Times New Roman" w:eastAsia="Times New Roman" w:hAnsi="Times New Roman" w:cs="Times New Roman"/>
          <w:bCs/>
          <w:iCs/>
          <w:sz w:val="24"/>
          <w:szCs w:val="24"/>
          <w:lang w:val="es-ES" w:eastAsia="es-ES"/>
        </w:rPr>
        <w:t>.</w:t>
      </w:r>
    </w:p>
    <w:p w14:paraId="54966FBA" w14:textId="1C59D870" w:rsidR="00915A3B" w:rsidRPr="00767DEA" w:rsidRDefault="00A44DF7" w:rsidP="008F4758">
      <w:pPr>
        <w:pStyle w:val="Prrafodelista"/>
        <w:numPr>
          <w:ilvl w:val="0"/>
          <w:numId w:val="15"/>
        </w:numPr>
        <w:overflowPunct w:val="0"/>
        <w:autoSpaceDE w:val="0"/>
        <w:autoSpaceDN w:val="0"/>
        <w:adjustRightInd w:val="0"/>
        <w:spacing w:after="200" w:line="288" w:lineRule="auto"/>
        <w:jc w:val="both"/>
        <w:textAlignment w:val="baseline"/>
        <w:rPr>
          <w:rFonts w:ascii="Times New Roman" w:eastAsia="Times New Roman" w:hAnsi="Times New Roman" w:cs="Times New Roman"/>
          <w:bCs/>
          <w:sz w:val="24"/>
          <w:szCs w:val="24"/>
          <w:lang w:val="es-ES_tradnl" w:eastAsia="es-PE"/>
        </w:rPr>
      </w:pPr>
      <w:r w:rsidRPr="00767DEA">
        <w:rPr>
          <w:rFonts w:ascii="Times New Roman" w:eastAsia="Times New Roman" w:hAnsi="Times New Roman" w:cs="Times New Roman"/>
          <w:bCs/>
          <w:iCs/>
          <w:sz w:val="24"/>
          <w:szCs w:val="24"/>
          <w:lang w:val="es-ES" w:eastAsia="es-ES"/>
        </w:rPr>
        <w:t xml:space="preserve">Los argumentos </w:t>
      </w:r>
      <w:r w:rsidR="008F4758" w:rsidRPr="00767DEA">
        <w:rPr>
          <w:rFonts w:ascii="Times New Roman" w:eastAsia="Times New Roman" w:hAnsi="Times New Roman" w:cs="Times New Roman"/>
          <w:bCs/>
          <w:iCs/>
          <w:sz w:val="24"/>
          <w:szCs w:val="24"/>
          <w:lang w:val="es-ES" w:eastAsia="es-ES"/>
        </w:rPr>
        <w:t>no son fácilmente universalizables. Pues si asumen que el D.U. 016-20202 vulnera los principios y derechos constitucionales y convencionales</w:t>
      </w:r>
      <w:r w:rsidR="00EE2C84" w:rsidRPr="00767DEA">
        <w:rPr>
          <w:rFonts w:ascii="Times New Roman" w:eastAsia="Times New Roman" w:hAnsi="Times New Roman" w:cs="Times New Roman"/>
          <w:bCs/>
          <w:iCs/>
          <w:sz w:val="24"/>
          <w:szCs w:val="24"/>
          <w:lang w:val="es-ES" w:eastAsia="es-ES"/>
        </w:rPr>
        <w:t xml:space="preserve"> (Pacto de San </w:t>
      </w:r>
      <w:r w:rsidR="00560AA7" w:rsidRPr="00767DEA">
        <w:rPr>
          <w:rFonts w:ascii="Times New Roman" w:eastAsia="Times New Roman" w:hAnsi="Times New Roman" w:cs="Times New Roman"/>
          <w:bCs/>
          <w:iCs/>
          <w:sz w:val="24"/>
          <w:szCs w:val="24"/>
          <w:lang w:val="es-ES" w:eastAsia="es-ES"/>
        </w:rPr>
        <w:t>José</w:t>
      </w:r>
      <w:r w:rsidR="00EE2C84" w:rsidRPr="00767DEA">
        <w:rPr>
          <w:rFonts w:ascii="Times New Roman" w:eastAsia="Times New Roman" w:hAnsi="Times New Roman" w:cs="Times New Roman"/>
          <w:bCs/>
          <w:iCs/>
          <w:sz w:val="24"/>
          <w:szCs w:val="24"/>
          <w:lang w:val="es-ES" w:eastAsia="es-ES"/>
        </w:rPr>
        <w:t xml:space="preserve">, </w:t>
      </w:r>
      <w:r w:rsidR="00926D83">
        <w:rPr>
          <w:rFonts w:ascii="Times New Roman" w:eastAsia="Times New Roman" w:hAnsi="Times New Roman" w:cs="Times New Roman"/>
          <w:bCs/>
          <w:iCs/>
          <w:sz w:val="24"/>
          <w:szCs w:val="24"/>
          <w:lang w:val="es-ES" w:eastAsia="es-ES"/>
        </w:rPr>
        <w:t>C</w:t>
      </w:r>
      <w:r w:rsidR="00EE2C84" w:rsidRPr="00767DEA">
        <w:rPr>
          <w:rFonts w:ascii="Times New Roman" w:eastAsia="Times New Roman" w:hAnsi="Times New Roman" w:cs="Times New Roman"/>
          <w:bCs/>
          <w:iCs/>
          <w:sz w:val="24"/>
          <w:szCs w:val="24"/>
          <w:lang w:val="es-ES" w:eastAsia="es-ES"/>
        </w:rPr>
        <w:t xml:space="preserve">onvención CEDAW, </w:t>
      </w:r>
      <w:r w:rsidR="00560AA7" w:rsidRPr="00767DEA">
        <w:rPr>
          <w:rFonts w:ascii="Times New Roman" w:eastAsia="Times New Roman" w:hAnsi="Times New Roman" w:cs="Times New Roman"/>
          <w:bCs/>
          <w:iCs/>
          <w:sz w:val="24"/>
          <w:szCs w:val="24"/>
          <w:lang w:val="es-ES" w:eastAsia="es-ES"/>
        </w:rPr>
        <w:t>etc.</w:t>
      </w:r>
      <w:r w:rsidR="00EE2C84" w:rsidRPr="00767DEA">
        <w:rPr>
          <w:rFonts w:ascii="Times New Roman" w:eastAsia="Times New Roman" w:hAnsi="Times New Roman" w:cs="Times New Roman"/>
          <w:bCs/>
          <w:iCs/>
          <w:sz w:val="24"/>
          <w:szCs w:val="24"/>
          <w:lang w:val="es-ES" w:eastAsia="es-ES"/>
        </w:rPr>
        <w:t>)</w:t>
      </w:r>
      <w:r w:rsidR="008F4758" w:rsidRPr="00767DEA">
        <w:rPr>
          <w:rFonts w:ascii="Times New Roman" w:eastAsia="Times New Roman" w:hAnsi="Times New Roman" w:cs="Times New Roman"/>
          <w:bCs/>
          <w:iCs/>
          <w:sz w:val="24"/>
          <w:szCs w:val="24"/>
          <w:lang w:val="es-ES" w:eastAsia="es-ES"/>
        </w:rPr>
        <w:t xml:space="preserve"> </w:t>
      </w:r>
      <w:r w:rsidR="00915A3B" w:rsidRPr="00767DEA">
        <w:rPr>
          <w:rFonts w:ascii="Times New Roman" w:eastAsia="Times New Roman" w:hAnsi="Times New Roman" w:cs="Times New Roman"/>
          <w:bCs/>
          <w:iCs/>
          <w:sz w:val="24"/>
          <w:szCs w:val="24"/>
          <w:lang w:val="es-ES" w:eastAsia="es-ES"/>
        </w:rPr>
        <w:t>vinculados a los derechos laborales de los obreros</w:t>
      </w:r>
      <w:r w:rsidR="008F4758" w:rsidRPr="00767DEA">
        <w:rPr>
          <w:rFonts w:ascii="Times New Roman" w:eastAsia="Times New Roman" w:hAnsi="Times New Roman" w:cs="Times New Roman"/>
          <w:bCs/>
          <w:iCs/>
          <w:sz w:val="24"/>
          <w:szCs w:val="24"/>
          <w:lang w:val="es-ES" w:eastAsia="es-ES"/>
        </w:rPr>
        <w:t xml:space="preserve">, </w:t>
      </w:r>
      <w:r w:rsidR="005E2EAE" w:rsidRPr="00767DEA">
        <w:rPr>
          <w:rFonts w:ascii="Times New Roman" w:eastAsia="Times New Roman" w:hAnsi="Times New Roman" w:cs="Times New Roman"/>
          <w:bCs/>
          <w:iCs/>
          <w:sz w:val="24"/>
          <w:szCs w:val="24"/>
          <w:lang w:val="es-ES" w:eastAsia="es-ES"/>
        </w:rPr>
        <w:t xml:space="preserve">no dan mayores explicaciones del </w:t>
      </w:r>
      <w:r w:rsidR="008F4758" w:rsidRPr="00767DEA">
        <w:rPr>
          <w:rFonts w:ascii="Times New Roman" w:eastAsia="Times New Roman" w:hAnsi="Times New Roman" w:cs="Times New Roman"/>
          <w:bCs/>
          <w:iCs/>
          <w:sz w:val="24"/>
          <w:szCs w:val="24"/>
          <w:lang w:val="es-ES" w:eastAsia="es-ES"/>
        </w:rPr>
        <w:t>porque est</w:t>
      </w:r>
      <w:r w:rsidR="00915A3B" w:rsidRPr="00767DEA">
        <w:rPr>
          <w:rFonts w:ascii="Times New Roman" w:eastAsia="Times New Roman" w:hAnsi="Times New Roman" w:cs="Times New Roman"/>
          <w:bCs/>
          <w:iCs/>
          <w:sz w:val="24"/>
          <w:szCs w:val="24"/>
          <w:lang w:val="es-ES" w:eastAsia="es-ES"/>
        </w:rPr>
        <w:t xml:space="preserve">as normas constitucionales y convencionales </w:t>
      </w:r>
      <w:r w:rsidR="008F4758" w:rsidRPr="00767DEA">
        <w:rPr>
          <w:rFonts w:ascii="Times New Roman" w:eastAsia="Times New Roman" w:hAnsi="Times New Roman" w:cs="Times New Roman"/>
          <w:bCs/>
          <w:iCs/>
          <w:sz w:val="24"/>
          <w:szCs w:val="24"/>
          <w:lang w:val="es-ES" w:eastAsia="es-ES"/>
        </w:rPr>
        <w:t>no resulta</w:t>
      </w:r>
      <w:r w:rsidR="00915A3B" w:rsidRPr="00767DEA">
        <w:rPr>
          <w:rFonts w:ascii="Times New Roman" w:eastAsia="Times New Roman" w:hAnsi="Times New Roman" w:cs="Times New Roman"/>
          <w:bCs/>
          <w:iCs/>
          <w:sz w:val="24"/>
          <w:szCs w:val="24"/>
          <w:lang w:val="es-ES" w:eastAsia="es-ES"/>
        </w:rPr>
        <w:t>n</w:t>
      </w:r>
      <w:r w:rsidR="008F4758" w:rsidRPr="00767DEA">
        <w:rPr>
          <w:rFonts w:ascii="Times New Roman" w:eastAsia="Times New Roman" w:hAnsi="Times New Roman" w:cs="Times New Roman"/>
          <w:bCs/>
          <w:iCs/>
          <w:sz w:val="24"/>
          <w:szCs w:val="24"/>
          <w:lang w:val="es-ES" w:eastAsia="es-ES"/>
        </w:rPr>
        <w:t xml:space="preserve"> aplicable</w:t>
      </w:r>
      <w:r w:rsidR="00915A3B" w:rsidRPr="00767DEA">
        <w:rPr>
          <w:rFonts w:ascii="Times New Roman" w:eastAsia="Times New Roman" w:hAnsi="Times New Roman" w:cs="Times New Roman"/>
          <w:bCs/>
          <w:iCs/>
          <w:sz w:val="24"/>
          <w:szCs w:val="24"/>
          <w:lang w:val="es-ES" w:eastAsia="es-ES"/>
        </w:rPr>
        <w:t>s</w:t>
      </w:r>
      <w:r w:rsidR="008F4758" w:rsidRPr="00767DEA">
        <w:rPr>
          <w:rFonts w:ascii="Times New Roman" w:eastAsia="Times New Roman" w:hAnsi="Times New Roman" w:cs="Times New Roman"/>
          <w:bCs/>
          <w:iCs/>
          <w:sz w:val="24"/>
          <w:szCs w:val="24"/>
          <w:lang w:val="es-ES" w:eastAsia="es-ES"/>
        </w:rPr>
        <w:t xml:space="preserve"> a los trabajadores (empleados) que pretenden acceder a la función </w:t>
      </w:r>
      <w:r w:rsidRPr="00767DEA">
        <w:rPr>
          <w:rFonts w:ascii="Times New Roman" w:eastAsia="Times New Roman" w:hAnsi="Times New Roman" w:cs="Times New Roman"/>
          <w:bCs/>
          <w:iCs/>
          <w:sz w:val="24"/>
          <w:szCs w:val="24"/>
          <w:lang w:val="es-ES" w:eastAsia="es-ES"/>
        </w:rPr>
        <w:t>pública</w:t>
      </w:r>
      <w:r w:rsidR="00915A3B" w:rsidRPr="00767DEA">
        <w:rPr>
          <w:rFonts w:ascii="Times New Roman" w:eastAsia="Times New Roman" w:hAnsi="Times New Roman" w:cs="Times New Roman"/>
          <w:bCs/>
          <w:iCs/>
          <w:sz w:val="24"/>
          <w:szCs w:val="24"/>
          <w:lang w:val="es-ES" w:eastAsia="es-ES"/>
        </w:rPr>
        <w:t>, a quienes se les exige ingreso mediante concurso público.</w:t>
      </w:r>
    </w:p>
    <w:p w14:paraId="7A62A0D5" w14:textId="02479549" w:rsidR="008F4758" w:rsidRPr="00767DEA" w:rsidRDefault="008F4758" w:rsidP="008F4758">
      <w:pPr>
        <w:pStyle w:val="Prrafodelista"/>
        <w:numPr>
          <w:ilvl w:val="0"/>
          <w:numId w:val="15"/>
        </w:numPr>
        <w:overflowPunct w:val="0"/>
        <w:autoSpaceDE w:val="0"/>
        <w:autoSpaceDN w:val="0"/>
        <w:adjustRightInd w:val="0"/>
        <w:spacing w:after="200" w:line="288" w:lineRule="auto"/>
        <w:jc w:val="both"/>
        <w:textAlignment w:val="baseline"/>
        <w:rPr>
          <w:rFonts w:ascii="Times New Roman" w:eastAsia="Times New Roman" w:hAnsi="Times New Roman" w:cs="Times New Roman"/>
          <w:bCs/>
          <w:sz w:val="24"/>
          <w:szCs w:val="24"/>
          <w:lang w:val="es-ES_tradnl" w:eastAsia="es-PE"/>
        </w:rPr>
      </w:pPr>
      <w:r w:rsidRPr="00767DEA">
        <w:rPr>
          <w:rFonts w:ascii="Times New Roman" w:eastAsia="Times New Roman" w:hAnsi="Times New Roman" w:cs="Times New Roman"/>
          <w:bCs/>
          <w:iCs/>
          <w:sz w:val="24"/>
          <w:szCs w:val="24"/>
          <w:lang w:val="es-ES" w:eastAsia="es-ES"/>
        </w:rPr>
        <w:t xml:space="preserve">El Tribunal Constitucional en </w:t>
      </w:r>
      <w:r w:rsidR="00915A3B" w:rsidRPr="00767DEA">
        <w:rPr>
          <w:rFonts w:ascii="Times New Roman" w:eastAsia="Times New Roman" w:hAnsi="Times New Roman" w:cs="Times New Roman"/>
          <w:bCs/>
          <w:iCs/>
          <w:sz w:val="24"/>
          <w:szCs w:val="24"/>
          <w:lang w:val="es-ES" w:eastAsia="es-ES"/>
        </w:rPr>
        <w:t xml:space="preserve">el precedente </w:t>
      </w:r>
      <w:r w:rsidRPr="00767DEA">
        <w:rPr>
          <w:rFonts w:ascii="Times New Roman" w:eastAsia="Times New Roman" w:hAnsi="Times New Roman" w:cs="Times New Roman"/>
          <w:bCs/>
          <w:iCs/>
          <w:sz w:val="24"/>
          <w:szCs w:val="24"/>
          <w:lang w:val="es-ES" w:eastAsia="es-ES"/>
        </w:rPr>
        <w:t xml:space="preserve">Huatuco Huatuco, </w:t>
      </w:r>
      <w:r w:rsidR="00915A3B" w:rsidRPr="00767DEA">
        <w:rPr>
          <w:rFonts w:ascii="Times New Roman" w:eastAsia="Times New Roman" w:hAnsi="Times New Roman" w:cs="Times New Roman"/>
          <w:bCs/>
          <w:iCs/>
          <w:sz w:val="24"/>
          <w:szCs w:val="24"/>
          <w:lang w:val="es-ES" w:eastAsia="es-ES"/>
        </w:rPr>
        <w:t>en consideración al principio de igualdad en el acceso a la función pública, se ha pronunciado que el acceso a la carrera publica, se realiza a través de concurso público y por tanto no procede la reposición, para quienes no han ingresado de este modo</w:t>
      </w:r>
    </w:p>
    <w:p w14:paraId="0B4E61E4" w14:textId="734DCE6B" w:rsidR="00915A3B" w:rsidRPr="00767DEA" w:rsidRDefault="00915A3B" w:rsidP="008F4758">
      <w:pPr>
        <w:pStyle w:val="Prrafodelista"/>
        <w:numPr>
          <w:ilvl w:val="0"/>
          <w:numId w:val="15"/>
        </w:numPr>
        <w:overflowPunct w:val="0"/>
        <w:autoSpaceDE w:val="0"/>
        <w:autoSpaceDN w:val="0"/>
        <w:adjustRightInd w:val="0"/>
        <w:spacing w:after="200" w:line="288" w:lineRule="auto"/>
        <w:jc w:val="both"/>
        <w:textAlignment w:val="baseline"/>
        <w:rPr>
          <w:rFonts w:ascii="Times New Roman" w:eastAsia="Times New Roman" w:hAnsi="Times New Roman" w:cs="Times New Roman"/>
          <w:bCs/>
          <w:sz w:val="24"/>
          <w:szCs w:val="24"/>
          <w:lang w:val="es-ES_tradnl" w:eastAsia="es-PE"/>
        </w:rPr>
      </w:pPr>
      <w:r w:rsidRPr="00767DEA">
        <w:rPr>
          <w:rFonts w:ascii="Times New Roman" w:eastAsia="Times New Roman" w:hAnsi="Times New Roman" w:cs="Times New Roman"/>
          <w:bCs/>
          <w:iCs/>
          <w:sz w:val="24"/>
          <w:szCs w:val="24"/>
          <w:lang w:val="es-ES" w:eastAsia="es-ES"/>
        </w:rPr>
        <w:t>El DU 016-2020, en todo caso, prevé una suerte de adecuada protección contra el despido arbitrario.</w:t>
      </w:r>
    </w:p>
    <w:p w14:paraId="7616461D" w14:textId="77777777" w:rsidR="008F4758" w:rsidRPr="00767DEA" w:rsidRDefault="008F4758" w:rsidP="00A44DF7">
      <w:pPr>
        <w:pStyle w:val="Prrafodelista"/>
        <w:spacing w:after="200"/>
        <w:contextualSpacing w:val="0"/>
        <w:jc w:val="both"/>
        <w:rPr>
          <w:rFonts w:ascii="Times New Roman" w:hAnsi="Times New Roman" w:cs="Times New Roman"/>
          <w:b/>
          <w:sz w:val="24"/>
          <w:szCs w:val="24"/>
          <w:lang w:val="es-PE"/>
        </w:rPr>
      </w:pPr>
    </w:p>
    <w:p w14:paraId="5B736D8A" w14:textId="74F8565E" w:rsidR="002E647F" w:rsidRPr="00767DEA" w:rsidRDefault="00E507AE" w:rsidP="00825CFD">
      <w:pPr>
        <w:pStyle w:val="Prrafodelista"/>
        <w:numPr>
          <w:ilvl w:val="0"/>
          <w:numId w:val="6"/>
        </w:numPr>
        <w:spacing w:after="200"/>
        <w:contextualSpacing w:val="0"/>
        <w:jc w:val="both"/>
        <w:rPr>
          <w:rFonts w:ascii="Times New Roman" w:hAnsi="Times New Roman" w:cs="Times New Roman"/>
          <w:b/>
          <w:sz w:val="24"/>
          <w:szCs w:val="24"/>
          <w:lang w:val="es-PE"/>
        </w:rPr>
      </w:pPr>
      <w:r w:rsidRPr="00767DEA">
        <w:rPr>
          <w:rFonts w:ascii="Times New Roman" w:hAnsi="Times New Roman" w:cs="Times New Roman"/>
          <w:b/>
          <w:sz w:val="24"/>
          <w:szCs w:val="24"/>
          <w:lang w:val="es-PE"/>
        </w:rPr>
        <w:lastRenderedPageBreak/>
        <w:t>Las reglas del control d</w:t>
      </w:r>
      <w:r w:rsidR="002E647F" w:rsidRPr="00767DEA">
        <w:rPr>
          <w:rFonts w:ascii="Times New Roman" w:hAnsi="Times New Roman" w:cs="Times New Roman"/>
          <w:b/>
          <w:sz w:val="24"/>
          <w:szCs w:val="24"/>
          <w:lang w:val="es-PE"/>
        </w:rPr>
        <w:t xml:space="preserve">ifuso </w:t>
      </w:r>
    </w:p>
    <w:p w14:paraId="763E3619" w14:textId="77777777" w:rsidR="005F7609" w:rsidRPr="00767DEA" w:rsidRDefault="00510992" w:rsidP="005F7609">
      <w:pPr>
        <w:pStyle w:val="Prrafodelista"/>
        <w:spacing w:after="200"/>
        <w:contextualSpacing w:val="0"/>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t xml:space="preserve">En cualquier caso, el poder que se les otorga a los jueces para la </w:t>
      </w:r>
      <w:r w:rsidR="005F7609" w:rsidRPr="00767DEA">
        <w:rPr>
          <w:rFonts w:ascii="Times New Roman" w:hAnsi="Times New Roman" w:cs="Times New Roman"/>
          <w:sz w:val="24"/>
          <w:szCs w:val="24"/>
          <w:lang w:val="es-PE"/>
        </w:rPr>
        <w:t xml:space="preserve">revisión de las </w:t>
      </w:r>
      <w:r w:rsidR="00C50529" w:rsidRPr="00767DEA">
        <w:rPr>
          <w:rFonts w:ascii="Times New Roman" w:hAnsi="Times New Roman" w:cs="Times New Roman"/>
          <w:sz w:val="24"/>
          <w:szCs w:val="24"/>
          <w:lang w:val="es-PE"/>
        </w:rPr>
        <w:t xml:space="preserve">leyes, </w:t>
      </w:r>
      <w:r w:rsidR="00F35D67" w:rsidRPr="00767DEA">
        <w:rPr>
          <w:rFonts w:ascii="Times New Roman" w:hAnsi="Times New Roman" w:cs="Times New Roman"/>
          <w:sz w:val="24"/>
          <w:szCs w:val="24"/>
          <w:lang w:val="es-PE"/>
        </w:rPr>
        <w:t xml:space="preserve">no puede ser un acto </w:t>
      </w:r>
      <w:r w:rsidR="007D03EE" w:rsidRPr="00767DEA">
        <w:rPr>
          <w:rFonts w:ascii="Times New Roman" w:hAnsi="Times New Roman" w:cs="Times New Roman"/>
          <w:sz w:val="24"/>
          <w:szCs w:val="24"/>
          <w:lang w:val="es-PE"/>
        </w:rPr>
        <w:t>desatado</w:t>
      </w:r>
      <w:r w:rsidR="00F35D67" w:rsidRPr="00767DEA">
        <w:rPr>
          <w:rFonts w:ascii="Times New Roman" w:hAnsi="Times New Roman" w:cs="Times New Roman"/>
          <w:sz w:val="24"/>
          <w:szCs w:val="24"/>
          <w:lang w:val="es-PE"/>
        </w:rPr>
        <w:t xml:space="preserve">. No puede consistir en el </w:t>
      </w:r>
      <w:r w:rsidR="00D16022" w:rsidRPr="00767DEA">
        <w:rPr>
          <w:rFonts w:ascii="Times New Roman" w:hAnsi="Times New Roman" w:cs="Times New Roman"/>
          <w:sz w:val="24"/>
          <w:szCs w:val="24"/>
          <w:lang w:val="es-PE"/>
        </w:rPr>
        <w:t xml:space="preserve">solo </w:t>
      </w:r>
      <w:r w:rsidR="00F35D67" w:rsidRPr="00767DEA">
        <w:rPr>
          <w:rFonts w:ascii="Times New Roman" w:hAnsi="Times New Roman" w:cs="Times New Roman"/>
          <w:sz w:val="24"/>
          <w:szCs w:val="24"/>
          <w:lang w:val="es-PE"/>
        </w:rPr>
        <w:t xml:space="preserve">hecho de confrontar, </w:t>
      </w:r>
      <w:r w:rsidR="00C50529" w:rsidRPr="00767DEA">
        <w:rPr>
          <w:rFonts w:ascii="Times New Roman" w:hAnsi="Times New Roman" w:cs="Times New Roman"/>
          <w:sz w:val="24"/>
          <w:szCs w:val="24"/>
          <w:lang w:val="es-PE"/>
        </w:rPr>
        <w:t>por</w:t>
      </w:r>
      <w:r w:rsidR="005F7609" w:rsidRPr="00767DEA">
        <w:rPr>
          <w:rFonts w:ascii="Times New Roman" w:hAnsi="Times New Roman" w:cs="Times New Roman"/>
          <w:sz w:val="24"/>
          <w:szCs w:val="24"/>
          <w:lang w:val="es-PE"/>
        </w:rPr>
        <w:t xml:space="preserve"> un lado, un conjunto profuso de normas constitucionales y convencionales y</w:t>
      </w:r>
      <w:r w:rsidR="00F35D67" w:rsidRPr="00767DEA">
        <w:rPr>
          <w:rFonts w:ascii="Times New Roman" w:hAnsi="Times New Roman" w:cs="Times New Roman"/>
          <w:sz w:val="24"/>
          <w:szCs w:val="24"/>
          <w:lang w:val="es-PE"/>
        </w:rPr>
        <w:t>,</w:t>
      </w:r>
      <w:r w:rsidR="005F7609" w:rsidRPr="00767DEA">
        <w:rPr>
          <w:rFonts w:ascii="Times New Roman" w:hAnsi="Times New Roman" w:cs="Times New Roman"/>
          <w:sz w:val="24"/>
          <w:szCs w:val="24"/>
          <w:lang w:val="es-PE"/>
        </w:rPr>
        <w:t xml:space="preserve"> enfre</w:t>
      </w:r>
      <w:r w:rsidR="00F35D67" w:rsidRPr="00767DEA">
        <w:rPr>
          <w:rFonts w:ascii="Times New Roman" w:hAnsi="Times New Roman" w:cs="Times New Roman"/>
          <w:sz w:val="24"/>
          <w:szCs w:val="24"/>
          <w:lang w:val="es-PE"/>
        </w:rPr>
        <w:t>nte de est</w:t>
      </w:r>
      <w:r w:rsidR="005F7609" w:rsidRPr="00767DEA">
        <w:rPr>
          <w:rFonts w:ascii="Times New Roman" w:hAnsi="Times New Roman" w:cs="Times New Roman"/>
          <w:sz w:val="24"/>
          <w:szCs w:val="24"/>
          <w:lang w:val="es-PE"/>
        </w:rPr>
        <w:t>as</w:t>
      </w:r>
      <w:r w:rsidR="00F35D67" w:rsidRPr="00767DEA">
        <w:rPr>
          <w:rFonts w:ascii="Times New Roman" w:hAnsi="Times New Roman" w:cs="Times New Roman"/>
          <w:sz w:val="24"/>
          <w:szCs w:val="24"/>
          <w:lang w:val="es-PE"/>
        </w:rPr>
        <w:t>,</w:t>
      </w:r>
      <w:r w:rsidR="005F7609" w:rsidRPr="00767DEA">
        <w:rPr>
          <w:rFonts w:ascii="Times New Roman" w:hAnsi="Times New Roman" w:cs="Times New Roman"/>
          <w:sz w:val="24"/>
          <w:szCs w:val="24"/>
          <w:lang w:val="es-PE"/>
        </w:rPr>
        <w:t xml:space="preserve"> una disposición legal, casi en estado de orfandad. Un acto como este podría debilitar seriamente la potestad del legislador y el equilibrio de poderes. </w:t>
      </w:r>
    </w:p>
    <w:p w14:paraId="4BAE5DA9" w14:textId="5D641798" w:rsidR="002E647F" w:rsidRPr="00767DEA" w:rsidRDefault="00510992" w:rsidP="00510992">
      <w:pPr>
        <w:pStyle w:val="Prrafodelista"/>
        <w:spacing w:after="200"/>
        <w:contextualSpacing w:val="0"/>
        <w:jc w:val="both"/>
        <w:rPr>
          <w:rFonts w:ascii="Times New Roman" w:eastAsia="Times New Roman" w:hAnsi="Times New Roman" w:cs="Times New Roman"/>
          <w:sz w:val="24"/>
          <w:szCs w:val="24"/>
          <w:lang w:val="es-ES_tradnl" w:eastAsia="es-PE"/>
        </w:rPr>
      </w:pPr>
      <w:r w:rsidRPr="00767DEA">
        <w:rPr>
          <w:rFonts w:ascii="Times New Roman" w:hAnsi="Times New Roman" w:cs="Times New Roman"/>
          <w:sz w:val="24"/>
          <w:szCs w:val="24"/>
          <w:lang w:val="es-PE"/>
        </w:rPr>
        <w:t>L</w:t>
      </w:r>
      <w:r w:rsidR="00C50529" w:rsidRPr="00767DEA">
        <w:rPr>
          <w:rFonts w:ascii="Times New Roman" w:eastAsia="Times New Roman" w:hAnsi="Times New Roman" w:cs="Times New Roman"/>
          <w:sz w:val="24"/>
          <w:szCs w:val="24"/>
          <w:lang w:val="es-ES_tradnl" w:eastAsia="es-PE"/>
        </w:rPr>
        <w:t>a Corte Suprema</w:t>
      </w:r>
      <w:r w:rsidR="002E647F" w:rsidRPr="00767DEA">
        <w:rPr>
          <w:rFonts w:ascii="Times New Roman" w:eastAsia="Times New Roman" w:hAnsi="Times New Roman" w:cs="Times New Roman"/>
          <w:sz w:val="24"/>
          <w:szCs w:val="24"/>
          <w:lang w:val="es-ES_tradnl" w:eastAsia="es-PE"/>
        </w:rPr>
        <w:t xml:space="preserve"> </w:t>
      </w:r>
      <w:r w:rsidR="00447CF8" w:rsidRPr="00767DEA">
        <w:rPr>
          <w:rFonts w:ascii="Times New Roman" w:eastAsia="Times New Roman" w:hAnsi="Times New Roman" w:cs="Times New Roman"/>
          <w:sz w:val="24"/>
          <w:szCs w:val="24"/>
          <w:lang w:val="es-ES_tradnl" w:eastAsia="es-PE"/>
        </w:rPr>
        <w:t xml:space="preserve">en </w:t>
      </w:r>
      <w:r w:rsidR="002E647F" w:rsidRPr="00767DEA">
        <w:rPr>
          <w:rFonts w:ascii="Times New Roman" w:eastAsia="Times New Roman" w:hAnsi="Times New Roman" w:cs="Times New Roman"/>
          <w:sz w:val="24"/>
          <w:szCs w:val="24"/>
          <w:lang w:val="es-ES_tradnl" w:eastAsia="es-PE"/>
        </w:rPr>
        <w:t>la C</w:t>
      </w:r>
      <w:r w:rsidR="0064377A" w:rsidRPr="00767DEA">
        <w:rPr>
          <w:rFonts w:ascii="Times New Roman" w:eastAsia="Times New Roman" w:hAnsi="Times New Roman" w:cs="Times New Roman"/>
          <w:sz w:val="24"/>
          <w:szCs w:val="24"/>
          <w:lang w:val="es-ES_tradnl" w:eastAsia="es-PE"/>
        </w:rPr>
        <w:t xml:space="preserve">onsulta </w:t>
      </w:r>
      <w:r w:rsidR="00447CF8" w:rsidRPr="00767DEA">
        <w:rPr>
          <w:rFonts w:ascii="Times New Roman" w:eastAsia="Times New Roman" w:hAnsi="Times New Roman" w:cs="Times New Roman"/>
          <w:sz w:val="24"/>
          <w:szCs w:val="24"/>
          <w:lang w:val="es-ES_tradnl" w:eastAsia="es-PE"/>
        </w:rPr>
        <w:t>1618– 2016</w:t>
      </w:r>
      <w:r w:rsidR="0064377A" w:rsidRPr="00767DEA">
        <w:rPr>
          <w:rFonts w:ascii="Times New Roman" w:eastAsia="Times New Roman" w:hAnsi="Times New Roman" w:cs="Times New Roman"/>
          <w:sz w:val="24"/>
          <w:szCs w:val="24"/>
          <w:lang w:val="es-ES_tradnl" w:eastAsia="es-PE"/>
        </w:rPr>
        <w:t xml:space="preserve"> Lima Norte</w:t>
      </w:r>
      <w:r w:rsidR="00447CF8" w:rsidRPr="00767DEA">
        <w:rPr>
          <w:rFonts w:ascii="Times New Roman" w:eastAsia="Times New Roman" w:hAnsi="Times New Roman" w:cs="Times New Roman"/>
          <w:sz w:val="24"/>
          <w:szCs w:val="24"/>
          <w:lang w:val="es-ES_tradnl" w:eastAsia="es-PE"/>
        </w:rPr>
        <w:t xml:space="preserve">, </w:t>
      </w:r>
      <w:r w:rsidR="00F35D67" w:rsidRPr="00767DEA">
        <w:rPr>
          <w:rFonts w:ascii="Times New Roman" w:eastAsia="Times New Roman" w:hAnsi="Times New Roman" w:cs="Times New Roman"/>
          <w:sz w:val="24"/>
          <w:szCs w:val="24"/>
          <w:lang w:val="es-ES_tradnl" w:eastAsia="es-PE"/>
        </w:rPr>
        <w:t xml:space="preserve">partiendo de la premisa de que </w:t>
      </w:r>
      <w:r w:rsidR="002E647F" w:rsidRPr="00767DEA">
        <w:rPr>
          <w:rFonts w:ascii="Times New Roman" w:eastAsia="Times New Roman" w:hAnsi="Times New Roman" w:cs="Times New Roman"/>
          <w:sz w:val="24"/>
          <w:szCs w:val="24"/>
          <w:lang w:val="es-ES_tradnl" w:eastAsia="es-PE"/>
        </w:rPr>
        <w:t>la autorización constitucional a los jueces para el ejercicio del control difuso, tiene límites</w:t>
      </w:r>
      <w:r w:rsidR="00C50529" w:rsidRPr="00767DEA">
        <w:rPr>
          <w:rFonts w:ascii="Times New Roman" w:eastAsia="Times New Roman" w:hAnsi="Times New Roman" w:cs="Times New Roman"/>
          <w:sz w:val="24"/>
          <w:szCs w:val="24"/>
          <w:lang w:val="es-ES_tradnl" w:eastAsia="es-PE"/>
        </w:rPr>
        <w:t>, ha señalado las siguientes reglas</w:t>
      </w:r>
      <w:r w:rsidR="004D7AB1" w:rsidRPr="00767DEA">
        <w:rPr>
          <w:rFonts w:ascii="Times New Roman" w:eastAsia="Times New Roman" w:hAnsi="Times New Roman" w:cs="Times New Roman"/>
          <w:sz w:val="24"/>
          <w:szCs w:val="24"/>
          <w:lang w:val="es-ES_tradnl" w:eastAsia="es-PE"/>
        </w:rPr>
        <w:t xml:space="preserve"> que constituyen Doctrina Jurisprudencial Vinculante</w:t>
      </w:r>
      <w:r w:rsidR="004D7AB1" w:rsidRPr="00767DEA">
        <w:rPr>
          <w:rFonts w:ascii="Times New Roman" w:hAnsi="Times New Roman" w:cs="Times New Roman"/>
          <w:sz w:val="24"/>
          <w:szCs w:val="24"/>
          <w:lang w:val="es-PE"/>
        </w:rPr>
        <w:t xml:space="preserve"> </w:t>
      </w:r>
      <w:r w:rsidR="004D7AB1" w:rsidRPr="00767DEA">
        <w:rPr>
          <w:rFonts w:ascii="Times New Roman" w:eastAsia="Times New Roman" w:hAnsi="Times New Roman" w:cs="Times New Roman"/>
          <w:sz w:val="24"/>
          <w:szCs w:val="24"/>
          <w:lang w:val="es-PE" w:eastAsia="es-PE"/>
        </w:rPr>
        <w:t>para todos los jueces del Poder Judicial</w:t>
      </w:r>
      <w:r w:rsidR="00C50529" w:rsidRPr="00767DEA">
        <w:rPr>
          <w:rFonts w:ascii="Times New Roman" w:eastAsia="Times New Roman" w:hAnsi="Times New Roman" w:cs="Times New Roman"/>
          <w:sz w:val="24"/>
          <w:szCs w:val="24"/>
          <w:lang w:val="es-ES_tradnl" w:eastAsia="es-PE"/>
        </w:rPr>
        <w:t>:</w:t>
      </w:r>
      <w:r w:rsidR="00447CF8" w:rsidRPr="00767DEA">
        <w:rPr>
          <w:rFonts w:ascii="Times New Roman" w:eastAsia="Times New Roman" w:hAnsi="Times New Roman" w:cs="Times New Roman"/>
          <w:sz w:val="24"/>
          <w:szCs w:val="24"/>
          <w:lang w:val="es-ES_tradnl" w:eastAsia="es-PE"/>
        </w:rPr>
        <w:t xml:space="preserve"> </w:t>
      </w:r>
    </w:p>
    <w:p w14:paraId="7B4BEA8B" w14:textId="77777777" w:rsidR="002E647F" w:rsidRPr="00767DEA" w:rsidRDefault="002E647F" w:rsidP="006A3979">
      <w:pPr>
        <w:pStyle w:val="Prrafodelista"/>
        <w:numPr>
          <w:ilvl w:val="1"/>
          <w:numId w:val="1"/>
        </w:numPr>
        <w:spacing w:after="0"/>
        <w:ind w:left="1208" w:hanging="357"/>
        <w:contextualSpacing w:val="0"/>
        <w:jc w:val="both"/>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sz w:val="24"/>
          <w:szCs w:val="24"/>
          <w:lang w:val="es-ES_tradnl" w:eastAsia="es-PE"/>
        </w:rPr>
        <w:t>Partir de la presunción de validez, legitimidad y constitucionalidad de las normas legales (</w:t>
      </w:r>
      <w:r w:rsidR="006A3979" w:rsidRPr="00767DEA">
        <w:rPr>
          <w:rFonts w:ascii="Times New Roman" w:eastAsia="Times New Roman" w:hAnsi="Times New Roman" w:cs="Times New Roman"/>
          <w:sz w:val="24"/>
          <w:szCs w:val="24"/>
          <w:lang w:val="es-ES_tradnl" w:eastAsia="es-PE"/>
        </w:rPr>
        <w:t>…),</w:t>
      </w:r>
      <w:r w:rsidRPr="00767DEA">
        <w:rPr>
          <w:rFonts w:ascii="Times New Roman" w:eastAsia="Times New Roman" w:hAnsi="Times New Roman" w:cs="Times New Roman"/>
          <w:sz w:val="24"/>
          <w:szCs w:val="24"/>
          <w:lang w:val="es-ES_tradnl" w:eastAsia="es-PE"/>
        </w:rPr>
        <w:t xml:space="preserve"> </w:t>
      </w:r>
    </w:p>
    <w:p w14:paraId="2A71C1A5" w14:textId="77777777" w:rsidR="00641CD2" w:rsidRPr="00767DEA" w:rsidRDefault="002E647F" w:rsidP="006A3979">
      <w:pPr>
        <w:pStyle w:val="Prrafodelista"/>
        <w:numPr>
          <w:ilvl w:val="1"/>
          <w:numId w:val="1"/>
        </w:numPr>
        <w:spacing w:after="0"/>
        <w:ind w:left="1208" w:hanging="357"/>
        <w:contextualSpacing w:val="0"/>
        <w:jc w:val="both"/>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Re</w:t>
      </w:r>
      <w:r w:rsidR="00661202" w:rsidRPr="00767DEA">
        <w:rPr>
          <w:rFonts w:ascii="Times New Roman" w:eastAsia="Times New Roman" w:hAnsi="Times New Roman" w:cs="Times New Roman"/>
          <w:sz w:val="24"/>
          <w:szCs w:val="24"/>
          <w:lang w:val="es-ES_tradnl" w:eastAsia="es-PE"/>
        </w:rPr>
        <w:t xml:space="preserve">alizar </w:t>
      </w:r>
      <w:r w:rsidR="00FB755B" w:rsidRPr="00767DEA">
        <w:rPr>
          <w:rFonts w:ascii="Times New Roman" w:eastAsia="Times New Roman" w:hAnsi="Times New Roman" w:cs="Times New Roman"/>
          <w:sz w:val="24"/>
          <w:szCs w:val="24"/>
          <w:lang w:val="es-ES_tradnl" w:eastAsia="es-PE"/>
        </w:rPr>
        <w:t>el juicio de relevancia,</w:t>
      </w:r>
    </w:p>
    <w:p w14:paraId="691EA730" w14:textId="77777777" w:rsidR="00DE2561" w:rsidRPr="00767DEA" w:rsidRDefault="002E647F" w:rsidP="006A3979">
      <w:pPr>
        <w:pStyle w:val="Prrafodelista"/>
        <w:numPr>
          <w:ilvl w:val="1"/>
          <w:numId w:val="1"/>
        </w:numPr>
        <w:spacing w:after="0"/>
        <w:ind w:left="1208" w:hanging="357"/>
        <w:contextualSpacing w:val="0"/>
        <w:jc w:val="both"/>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Identificar la norma del caso, </w:t>
      </w:r>
    </w:p>
    <w:p w14:paraId="5800CAE1" w14:textId="77777777" w:rsidR="002E647F" w:rsidRPr="00767DEA" w:rsidRDefault="002E647F" w:rsidP="006A3979">
      <w:pPr>
        <w:pStyle w:val="Prrafodelista"/>
        <w:numPr>
          <w:ilvl w:val="1"/>
          <w:numId w:val="1"/>
        </w:numPr>
        <w:spacing w:after="0"/>
        <w:ind w:left="1208" w:hanging="357"/>
        <w:contextualSpacing w:val="0"/>
        <w:jc w:val="both"/>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El control difuso es un control de constitucionalidad en concreto.</w:t>
      </w:r>
    </w:p>
    <w:p w14:paraId="38176AC0" w14:textId="77777777" w:rsidR="00E96BE9" w:rsidRPr="00767DEA" w:rsidRDefault="00E96BE9" w:rsidP="00DD663C">
      <w:pPr>
        <w:pStyle w:val="Prrafodelista"/>
        <w:spacing w:after="200"/>
        <w:ind w:left="1211"/>
        <w:contextualSpacing w:val="0"/>
        <w:jc w:val="both"/>
        <w:rPr>
          <w:rFonts w:ascii="Times New Roman" w:eastAsia="Times New Roman" w:hAnsi="Times New Roman" w:cs="Times New Roman"/>
          <w:sz w:val="24"/>
          <w:szCs w:val="24"/>
          <w:lang w:val="es-ES_tradnl" w:eastAsia="es-PE"/>
        </w:rPr>
      </w:pPr>
    </w:p>
    <w:p w14:paraId="75670A22" w14:textId="77777777" w:rsidR="002E647F" w:rsidRPr="00767DEA" w:rsidRDefault="0064377A" w:rsidP="00825CFD">
      <w:pPr>
        <w:pStyle w:val="Prrafodelista"/>
        <w:numPr>
          <w:ilvl w:val="0"/>
          <w:numId w:val="6"/>
        </w:numPr>
        <w:spacing w:after="200"/>
        <w:contextualSpacing w:val="0"/>
        <w:jc w:val="both"/>
        <w:rPr>
          <w:rFonts w:ascii="Times New Roman" w:eastAsia="Times New Roman" w:hAnsi="Times New Roman" w:cs="Times New Roman"/>
          <w:b/>
          <w:sz w:val="24"/>
          <w:szCs w:val="24"/>
          <w:lang w:val="es-ES_tradnl" w:eastAsia="es-PE"/>
        </w:rPr>
      </w:pPr>
      <w:r w:rsidRPr="00767DEA">
        <w:rPr>
          <w:rFonts w:ascii="Times New Roman" w:eastAsia="Times New Roman" w:hAnsi="Times New Roman" w:cs="Times New Roman"/>
          <w:b/>
          <w:sz w:val="24"/>
          <w:szCs w:val="24"/>
          <w:lang w:val="es-ES_tradnl" w:eastAsia="es-PE"/>
        </w:rPr>
        <w:t xml:space="preserve">La </w:t>
      </w:r>
      <w:r w:rsidR="00B32F9D" w:rsidRPr="00767DEA">
        <w:rPr>
          <w:rFonts w:ascii="Times New Roman" w:eastAsia="Times New Roman" w:hAnsi="Times New Roman" w:cs="Times New Roman"/>
          <w:b/>
          <w:sz w:val="24"/>
          <w:szCs w:val="24"/>
          <w:lang w:val="es-ES_tradnl" w:eastAsia="es-PE"/>
        </w:rPr>
        <w:t xml:space="preserve">presunción de validez </w:t>
      </w:r>
      <w:r w:rsidRPr="00767DEA">
        <w:rPr>
          <w:rFonts w:ascii="Times New Roman" w:eastAsia="Times New Roman" w:hAnsi="Times New Roman" w:cs="Times New Roman"/>
          <w:b/>
          <w:sz w:val="24"/>
          <w:szCs w:val="24"/>
          <w:lang w:val="es-ES_tradnl" w:eastAsia="es-PE"/>
        </w:rPr>
        <w:t>de</w:t>
      </w:r>
      <w:r w:rsidR="00B74470" w:rsidRPr="00767DEA">
        <w:rPr>
          <w:rFonts w:ascii="Times New Roman" w:eastAsia="Times New Roman" w:hAnsi="Times New Roman" w:cs="Times New Roman"/>
          <w:b/>
          <w:sz w:val="24"/>
          <w:szCs w:val="24"/>
          <w:lang w:val="es-ES_tradnl" w:eastAsia="es-PE"/>
        </w:rPr>
        <w:t xml:space="preserve">l Decreto de Urgencia </w:t>
      </w:r>
      <w:r w:rsidR="002E647F" w:rsidRPr="00767DEA">
        <w:rPr>
          <w:rFonts w:ascii="Times New Roman" w:eastAsia="Times New Roman" w:hAnsi="Times New Roman" w:cs="Times New Roman"/>
          <w:b/>
          <w:sz w:val="24"/>
          <w:szCs w:val="24"/>
          <w:lang w:val="es-ES_tradnl" w:eastAsia="es-PE"/>
        </w:rPr>
        <w:t xml:space="preserve">016-2020 </w:t>
      </w:r>
    </w:p>
    <w:p w14:paraId="0CFCB802" w14:textId="77777777" w:rsidR="0049364E" w:rsidRPr="00767DEA" w:rsidRDefault="00417D1E" w:rsidP="00825CFD">
      <w:pPr>
        <w:pStyle w:val="Prrafodelista"/>
        <w:spacing w:after="200"/>
        <w:contextualSpacing w:val="0"/>
        <w:jc w:val="both"/>
        <w:rPr>
          <w:rFonts w:ascii="Times New Roman" w:eastAsia="Times New Roman" w:hAnsi="Times New Roman" w:cs="Times New Roman"/>
          <w:iCs/>
          <w:sz w:val="24"/>
          <w:szCs w:val="24"/>
          <w:lang w:val="es-PE" w:eastAsia="es-ES"/>
        </w:rPr>
      </w:pPr>
      <w:r w:rsidRPr="00767DEA">
        <w:rPr>
          <w:rFonts w:ascii="Times New Roman" w:eastAsia="Times New Roman" w:hAnsi="Times New Roman" w:cs="Times New Roman"/>
          <w:iCs/>
          <w:sz w:val="24"/>
          <w:szCs w:val="24"/>
          <w:lang w:val="es-ES" w:eastAsia="es-ES"/>
        </w:rPr>
        <w:t xml:space="preserve">De acuerdo a </w:t>
      </w:r>
      <w:r w:rsidR="005A53C1" w:rsidRPr="00767DEA">
        <w:rPr>
          <w:rFonts w:ascii="Times New Roman" w:eastAsia="Times New Roman" w:hAnsi="Times New Roman" w:cs="Times New Roman"/>
          <w:iCs/>
          <w:sz w:val="24"/>
          <w:szCs w:val="24"/>
          <w:lang w:val="es-ES" w:eastAsia="es-ES"/>
        </w:rPr>
        <w:t xml:space="preserve">la </w:t>
      </w:r>
      <w:r w:rsidR="00DE2561" w:rsidRPr="00767DEA">
        <w:rPr>
          <w:rFonts w:ascii="Times New Roman" w:eastAsia="Times New Roman" w:hAnsi="Times New Roman" w:cs="Times New Roman"/>
          <w:iCs/>
          <w:sz w:val="24"/>
          <w:szCs w:val="24"/>
          <w:lang w:val="es-ES_tradnl" w:eastAsia="es-ES"/>
        </w:rPr>
        <w:t xml:space="preserve">Consulta </w:t>
      </w:r>
      <w:r w:rsidR="00FF350D" w:rsidRPr="00767DEA">
        <w:rPr>
          <w:rFonts w:ascii="Times New Roman" w:eastAsia="Times New Roman" w:hAnsi="Times New Roman" w:cs="Times New Roman"/>
          <w:iCs/>
          <w:sz w:val="24"/>
          <w:szCs w:val="24"/>
          <w:lang w:val="es-ES_tradnl" w:eastAsia="es-ES"/>
        </w:rPr>
        <w:t>1618– 2016 Lima Norte</w:t>
      </w:r>
      <w:r w:rsidR="005A53C1" w:rsidRPr="00767DEA">
        <w:rPr>
          <w:rFonts w:ascii="Times New Roman" w:eastAsia="Times New Roman" w:hAnsi="Times New Roman" w:cs="Times New Roman"/>
          <w:iCs/>
          <w:sz w:val="24"/>
          <w:szCs w:val="24"/>
          <w:lang w:val="es-ES_tradnl" w:eastAsia="es-ES"/>
        </w:rPr>
        <w:t xml:space="preserve">, </w:t>
      </w:r>
      <w:r w:rsidR="0049364E" w:rsidRPr="00767DEA">
        <w:rPr>
          <w:rFonts w:ascii="Times New Roman" w:eastAsia="Times New Roman" w:hAnsi="Times New Roman" w:cs="Times New Roman"/>
          <w:iCs/>
          <w:sz w:val="24"/>
          <w:szCs w:val="24"/>
          <w:lang w:val="es-ES" w:eastAsia="es-ES"/>
        </w:rPr>
        <w:t xml:space="preserve">las leyes </w:t>
      </w:r>
      <w:r w:rsidR="00FF350D" w:rsidRPr="00767DEA">
        <w:rPr>
          <w:rFonts w:ascii="Times New Roman" w:eastAsia="Times New Roman" w:hAnsi="Times New Roman" w:cs="Times New Roman"/>
          <w:iCs/>
          <w:sz w:val="24"/>
          <w:szCs w:val="24"/>
          <w:lang w:val="es-ES" w:eastAsia="es-ES"/>
        </w:rPr>
        <w:t>“</w:t>
      </w:r>
      <w:r w:rsidR="0049364E" w:rsidRPr="00767DEA">
        <w:rPr>
          <w:rFonts w:ascii="Times New Roman" w:eastAsia="Times New Roman" w:hAnsi="Times New Roman" w:cs="Times New Roman"/>
          <w:iCs/>
          <w:sz w:val="24"/>
          <w:szCs w:val="24"/>
          <w:lang w:val="es-PE" w:eastAsia="es-ES"/>
        </w:rPr>
        <w:t>conforme lo prevé el artículo 109 de la Constitución Política, gozan de legitimidad en tanto hayan sido promulgadas conforme al procedimiento previsto en la Constitución; debiendo suponer a priori que la norma no viene viciada de ilegitimidad, en ese orden, quien enjuicie la norma esgrimiendo infracción a la jerarquía de la norma constitucional, debe cumplir con la exigencia de demostrar objetivamente la inconstitucionalidad alegada</w:t>
      </w:r>
      <w:r w:rsidR="00FF350D" w:rsidRPr="00767DEA">
        <w:rPr>
          <w:rFonts w:ascii="Times New Roman" w:eastAsia="Times New Roman" w:hAnsi="Times New Roman" w:cs="Times New Roman"/>
          <w:iCs/>
          <w:sz w:val="24"/>
          <w:szCs w:val="24"/>
          <w:lang w:val="es-PE" w:eastAsia="es-ES"/>
        </w:rPr>
        <w:t>”</w:t>
      </w:r>
      <w:r w:rsidR="00155AD1" w:rsidRPr="00767DEA">
        <w:rPr>
          <w:rFonts w:ascii="Times New Roman" w:eastAsia="Times New Roman" w:hAnsi="Times New Roman" w:cs="Times New Roman"/>
          <w:iCs/>
          <w:sz w:val="24"/>
          <w:szCs w:val="24"/>
          <w:lang w:val="es-PE" w:eastAsia="es-ES"/>
        </w:rPr>
        <w:t>.</w:t>
      </w:r>
    </w:p>
    <w:p w14:paraId="562BEFBB" w14:textId="77777777" w:rsidR="009B6316" w:rsidRPr="00767DEA" w:rsidRDefault="000A170A" w:rsidP="00825CFD">
      <w:pPr>
        <w:pStyle w:val="Prrafodelista"/>
        <w:spacing w:after="200"/>
        <w:contextualSpacing w:val="0"/>
        <w:jc w:val="both"/>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Esta presunción, es compartida </w:t>
      </w:r>
      <w:r w:rsidR="007D03EE" w:rsidRPr="00767DEA">
        <w:rPr>
          <w:rFonts w:ascii="Times New Roman" w:eastAsia="Times New Roman" w:hAnsi="Times New Roman" w:cs="Times New Roman"/>
          <w:iCs/>
          <w:sz w:val="24"/>
          <w:szCs w:val="24"/>
          <w:lang w:val="es-ES" w:eastAsia="es-ES"/>
        </w:rPr>
        <w:t xml:space="preserve">en </w:t>
      </w:r>
      <w:r w:rsidRPr="00767DEA">
        <w:rPr>
          <w:rFonts w:ascii="Times New Roman" w:eastAsia="Times New Roman" w:hAnsi="Times New Roman" w:cs="Times New Roman"/>
          <w:iCs/>
          <w:sz w:val="24"/>
          <w:szCs w:val="24"/>
          <w:lang w:val="es-ES" w:eastAsia="es-ES"/>
        </w:rPr>
        <w:t>la mayoría de los países. Así l</w:t>
      </w:r>
      <w:r w:rsidR="009B6316" w:rsidRPr="00767DEA">
        <w:rPr>
          <w:rFonts w:ascii="Times New Roman" w:eastAsia="Times New Roman" w:hAnsi="Times New Roman" w:cs="Times New Roman"/>
          <w:iCs/>
          <w:sz w:val="24"/>
          <w:szCs w:val="24"/>
          <w:lang w:val="es-ES" w:eastAsia="es-ES"/>
        </w:rPr>
        <w:t xml:space="preserve">a </w:t>
      </w:r>
      <w:r w:rsidR="0049364E" w:rsidRPr="00767DEA">
        <w:rPr>
          <w:rFonts w:ascii="Times New Roman" w:eastAsia="Times New Roman" w:hAnsi="Times New Roman" w:cs="Times New Roman"/>
          <w:iCs/>
          <w:sz w:val="24"/>
          <w:szCs w:val="24"/>
          <w:lang w:val="es-ES" w:eastAsia="es-ES"/>
        </w:rPr>
        <w:t>C</w:t>
      </w:r>
      <w:r w:rsidR="009B6316" w:rsidRPr="00767DEA">
        <w:rPr>
          <w:rFonts w:ascii="Times New Roman" w:eastAsia="Times New Roman" w:hAnsi="Times New Roman" w:cs="Times New Roman"/>
          <w:iCs/>
          <w:sz w:val="24"/>
          <w:szCs w:val="24"/>
          <w:lang w:val="es-ES" w:eastAsia="es-ES"/>
        </w:rPr>
        <w:t xml:space="preserve">orte </w:t>
      </w:r>
      <w:r w:rsidR="0049364E" w:rsidRPr="00767DEA">
        <w:rPr>
          <w:rFonts w:ascii="Times New Roman" w:eastAsia="Times New Roman" w:hAnsi="Times New Roman" w:cs="Times New Roman"/>
          <w:iCs/>
          <w:sz w:val="24"/>
          <w:szCs w:val="24"/>
          <w:lang w:val="es-ES" w:eastAsia="es-ES"/>
        </w:rPr>
        <w:t>C</w:t>
      </w:r>
      <w:r w:rsidR="009B6316" w:rsidRPr="00767DEA">
        <w:rPr>
          <w:rFonts w:ascii="Times New Roman" w:eastAsia="Times New Roman" w:hAnsi="Times New Roman" w:cs="Times New Roman"/>
          <w:iCs/>
          <w:sz w:val="24"/>
          <w:szCs w:val="24"/>
          <w:lang w:val="es-ES" w:eastAsia="es-ES"/>
        </w:rPr>
        <w:t>onstitucional</w:t>
      </w:r>
      <w:r w:rsidR="0049364E" w:rsidRPr="00767DEA">
        <w:rPr>
          <w:rFonts w:ascii="Times New Roman" w:eastAsia="Times New Roman" w:hAnsi="Times New Roman" w:cs="Times New Roman"/>
          <w:iCs/>
          <w:sz w:val="24"/>
          <w:szCs w:val="24"/>
          <w:lang w:val="es-ES" w:eastAsia="es-ES"/>
        </w:rPr>
        <w:t xml:space="preserve"> C</w:t>
      </w:r>
      <w:r w:rsidR="009B6316" w:rsidRPr="00767DEA">
        <w:rPr>
          <w:rFonts w:ascii="Times New Roman" w:eastAsia="Times New Roman" w:hAnsi="Times New Roman" w:cs="Times New Roman"/>
          <w:iCs/>
          <w:sz w:val="24"/>
          <w:szCs w:val="24"/>
          <w:lang w:val="es-ES" w:eastAsia="es-ES"/>
        </w:rPr>
        <w:t>olombiana</w:t>
      </w:r>
      <w:r w:rsidR="00FF350D" w:rsidRPr="00767DEA">
        <w:rPr>
          <w:rFonts w:ascii="Times New Roman" w:eastAsia="Times New Roman" w:hAnsi="Times New Roman" w:cs="Times New Roman"/>
          <w:iCs/>
          <w:sz w:val="24"/>
          <w:szCs w:val="24"/>
          <w:lang w:val="es-ES" w:eastAsia="es-ES"/>
        </w:rPr>
        <w:t xml:space="preserve"> en la</w:t>
      </w:r>
      <w:r w:rsidR="005A53C1" w:rsidRPr="00767DEA">
        <w:rPr>
          <w:rFonts w:ascii="Times New Roman" w:eastAsia="Times New Roman" w:hAnsi="Times New Roman" w:cs="Times New Roman"/>
          <w:iCs/>
          <w:sz w:val="24"/>
          <w:szCs w:val="24"/>
          <w:lang w:val="es-ES" w:eastAsia="es-ES"/>
        </w:rPr>
        <w:t xml:space="preserve"> </w:t>
      </w:r>
      <w:r w:rsidR="00FF350D" w:rsidRPr="00767DEA">
        <w:rPr>
          <w:rFonts w:ascii="Times New Roman" w:eastAsia="Times New Roman" w:hAnsi="Times New Roman" w:cs="Times New Roman"/>
          <w:bCs/>
          <w:iCs/>
          <w:sz w:val="24"/>
          <w:szCs w:val="24"/>
          <w:lang w:val="es-PE" w:eastAsia="es-ES"/>
        </w:rPr>
        <w:t>Sentencia C-088/14</w:t>
      </w:r>
      <w:r w:rsidR="00C50529" w:rsidRPr="00767DEA">
        <w:rPr>
          <w:rFonts w:ascii="Times New Roman" w:eastAsia="Times New Roman" w:hAnsi="Times New Roman" w:cs="Times New Roman"/>
          <w:bCs/>
          <w:iCs/>
          <w:sz w:val="24"/>
          <w:szCs w:val="24"/>
          <w:lang w:val="es-PE" w:eastAsia="es-ES"/>
        </w:rPr>
        <w:t xml:space="preserve">, </w:t>
      </w:r>
      <w:r w:rsidR="0049364E" w:rsidRPr="00767DEA">
        <w:rPr>
          <w:rFonts w:ascii="Times New Roman" w:eastAsia="Times New Roman" w:hAnsi="Times New Roman" w:cs="Times New Roman"/>
          <w:iCs/>
          <w:sz w:val="24"/>
          <w:szCs w:val="24"/>
          <w:lang w:val="es-ES" w:eastAsia="es-ES"/>
        </w:rPr>
        <w:t>refiere:</w:t>
      </w:r>
    </w:p>
    <w:p w14:paraId="6E98ABF4" w14:textId="77777777" w:rsidR="009B6316" w:rsidRPr="00767DEA" w:rsidRDefault="009B6316" w:rsidP="009B6316">
      <w:pPr>
        <w:pStyle w:val="Prrafodelista"/>
        <w:spacing w:after="200"/>
        <w:ind w:left="1701"/>
        <w:contextualSpacing w:val="0"/>
        <w:jc w:val="both"/>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3.3.1.</w:t>
      </w:r>
    </w:p>
    <w:p w14:paraId="7209935E" w14:textId="77777777" w:rsidR="009B6316" w:rsidRPr="00767DEA" w:rsidRDefault="009B6316" w:rsidP="009B6316">
      <w:pPr>
        <w:pStyle w:val="Prrafodelista"/>
        <w:spacing w:after="200"/>
        <w:ind w:left="1701"/>
        <w:contextualSpacing w:val="0"/>
        <w:jc w:val="both"/>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w:t>
      </w:r>
    </w:p>
    <w:p w14:paraId="7467745B" w14:textId="77777777" w:rsidR="009B6316" w:rsidRPr="00767DEA" w:rsidRDefault="009B6316" w:rsidP="009B6316">
      <w:pPr>
        <w:pStyle w:val="Prrafodelista"/>
        <w:spacing w:after="200"/>
        <w:ind w:left="1701"/>
        <w:contextualSpacing w:val="0"/>
        <w:jc w:val="both"/>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 xml:space="preserve">En atención al principio democrático, existe una presunción general de legitimidad y de validez de los actos normativos emanados de los órganos de producción normativa que tienen un origen democrático, y en particular, del órgano legislativo. De esta presunción se derivan varias consecuencias: (i) por un lado, el desconocimiento de la validez de tales actos es excepcional; (ii) como consecuencia de lo anterior, el juicio de constitucionalidad debe estructurarse únicamente en relación con las acusaciones que tengan la potencialidad de desvirtuar esta presunción, y </w:t>
      </w:r>
      <w:r w:rsidR="009457A2" w:rsidRPr="00767DEA">
        <w:rPr>
          <w:rFonts w:ascii="Times New Roman" w:eastAsia="Times New Roman" w:hAnsi="Times New Roman" w:cs="Times New Roman"/>
          <w:iCs/>
          <w:sz w:val="20"/>
          <w:szCs w:val="20"/>
          <w:lang w:val="es-PE" w:eastAsia="es-ES"/>
        </w:rPr>
        <w:t>que,</w:t>
      </w:r>
      <w:r w:rsidRPr="00767DEA">
        <w:rPr>
          <w:rFonts w:ascii="Times New Roman" w:eastAsia="Times New Roman" w:hAnsi="Times New Roman" w:cs="Times New Roman"/>
          <w:iCs/>
          <w:sz w:val="20"/>
          <w:szCs w:val="20"/>
          <w:lang w:val="es-PE" w:eastAsia="es-ES"/>
        </w:rPr>
        <w:t xml:space="preserve"> por este motivo, pongan en evidencia una disconformidad insalvable entre el precepto legal y el ordenamiento superior; </w:t>
      </w:r>
      <w:r w:rsidR="009457A2" w:rsidRPr="00767DEA">
        <w:rPr>
          <w:rFonts w:ascii="Times New Roman" w:eastAsia="Times New Roman" w:hAnsi="Times New Roman" w:cs="Times New Roman"/>
          <w:iCs/>
          <w:sz w:val="20"/>
          <w:szCs w:val="20"/>
          <w:lang w:val="es-PE" w:eastAsia="es-ES"/>
        </w:rPr>
        <w:t>(…)</w:t>
      </w:r>
    </w:p>
    <w:p w14:paraId="3FE7C6F6" w14:textId="77777777" w:rsidR="001C2977" w:rsidRPr="00767DEA" w:rsidRDefault="00FF350D" w:rsidP="00E87D9D">
      <w:pPr>
        <w:pStyle w:val="Prrafodelista"/>
        <w:spacing w:after="200"/>
        <w:contextualSpacing w:val="0"/>
        <w:jc w:val="both"/>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Esta presunción de legitimidad cubre también a los Decretos de Urgencia, en la medida en que </w:t>
      </w:r>
      <w:r w:rsidR="00C50529" w:rsidRPr="00767DEA">
        <w:rPr>
          <w:rFonts w:ascii="Times New Roman" w:eastAsia="Times New Roman" w:hAnsi="Times New Roman" w:cs="Times New Roman"/>
          <w:iCs/>
          <w:sz w:val="24"/>
          <w:szCs w:val="24"/>
          <w:lang w:val="es-ES" w:eastAsia="es-ES"/>
        </w:rPr>
        <w:t xml:space="preserve">en </w:t>
      </w:r>
      <w:r w:rsidRPr="00767DEA">
        <w:rPr>
          <w:rFonts w:ascii="Times New Roman" w:eastAsia="Times New Roman" w:hAnsi="Times New Roman" w:cs="Times New Roman"/>
          <w:iCs/>
          <w:sz w:val="24"/>
          <w:szCs w:val="24"/>
          <w:lang w:val="es-ES" w:eastAsia="es-ES"/>
        </w:rPr>
        <w:t xml:space="preserve">su producción </w:t>
      </w:r>
      <w:r w:rsidR="0004499F" w:rsidRPr="00767DEA">
        <w:rPr>
          <w:rFonts w:ascii="Times New Roman" w:eastAsia="Times New Roman" w:hAnsi="Times New Roman" w:cs="Times New Roman"/>
          <w:iCs/>
          <w:sz w:val="24"/>
          <w:szCs w:val="24"/>
          <w:lang w:val="es-ES" w:eastAsia="es-ES"/>
        </w:rPr>
        <w:t xml:space="preserve">se </w:t>
      </w:r>
      <w:r w:rsidRPr="00767DEA">
        <w:rPr>
          <w:rFonts w:ascii="Times New Roman" w:eastAsia="Times New Roman" w:hAnsi="Times New Roman" w:cs="Times New Roman"/>
          <w:iCs/>
          <w:sz w:val="24"/>
          <w:szCs w:val="24"/>
          <w:lang w:val="es-ES" w:eastAsia="es-ES"/>
        </w:rPr>
        <w:t>ha</w:t>
      </w:r>
      <w:r w:rsidR="00C50529" w:rsidRPr="00767DEA">
        <w:rPr>
          <w:rFonts w:ascii="Times New Roman" w:eastAsia="Times New Roman" w:hAnsi="Times New Roman" w:cs="Times New Roman"/>
          <w:iCs/>
          <w:sz w:val="24"/>
          <w:szCs w:val="24"/>
          <w:lang w:val="es-ES" w:eastAsia="es-ES"/>
        </w:rPr>
        <w:t>ya</w:t>
      </w:r>
      <w:r w:rsidRPr="00767DEA">
        <w:rPr>
          <w:rFonts w:ascii="Times New Roman" w:eastAsia="Times New Roman" w:hAnsi="Times New Roman" w:cs="Times New Roman"/>
          <w:iCs/>
          <w:sz w:val="24"/>
          <w:szCs w:val="24"/>
          <w:lang w:val="es-ES" w:eastAsia="es-ES"/>
        </w:rPr>
        <w:t xml:space="preserve"> observado el procedimiento</w:t>
      </w:r>
      <w:r w:rsidR="00E87D9D" w:rsidRPr="00767DEA">
        <w:rPr>
          <w:rFonts w:ascii="Times New Roman" w:eastAsia="Times New Roman" w:hAnsi="Times New Roman" w:cs="Times New Roman"/>
          <w:iCs/>
          <w:sz w:val="24"/>
          <w:szCs w:val="24"/>
          <w:lang w:val="es-ES" w:eastAsia="es-ES"/>
        </w:rPr>
        <w:t xml:space="preserve"> </w:t>
      </w:r>
      <w:r w:rsidR="0005594F" w:rsidRPr="00767DEA">
        <w:rPr>
          <w:rFonts w:ascii="Times New Roman" w:eastAsia="Times New Roman" w:hAnsi="Times New Roman" w:cs="Times New Roman"/>
          <w:iCs/>
          <w:sz w:val="24"/>
          <w:szCs w:val="24"/>
          <w:lang w:val="es-ES" w:eastAsia="es-ES"/>
        </w:rPr>
        <w:t xml:space="preserve">regulado </w:t>
      </w:r>
      <w:r w:rsidR="00E87D9D" w:rsidRPr="00767DEA">
        <w:rPr>
          <w:rFonts w:ascii="Times New Roman" w:eastAsia="Times New Roman" w:hAnsi="Times New Roman" w:cs="Times New Roman"/>
          <w:iCs/>
          <w:sz w:val="24"/>
          <w:szCs w:val="24"/>
          <w:lang w:val="es-ES" w:eastAsia="es-ES"/>
        </w:rPr>
        <w:t xml:space="preserve">en </w:t>
      </w:r>
      <w:r w:rsidR="00FB755B" w:rsidRPr="00767DEA">
        <w:rPr>
          <w:rFonts w:ascii="Times New Roman" w:eastAsia="Times New Roman" w:hAnsi="Times New Roman" w:cs="Times New Roman"/>
          <w:iCs/>
          <w:sz w:val="24"/>
          <w:szCs w:val="24"/>
          <w:lang w:val="es-ES" w:eastAsia="es-ES"/>
        </w:rPr>
        <w:t xml:space="preserve">el </w:t>
      </w:r>
      <w:r w:rsidR="00FB755B" w:rsidRPr="00767DEA">
        <w:rPr>
          <w:rFonts w:ascii="Times New Roman" w:eastAsia="Times New Roman" w:hAnsi="Times New Roman" w:cs="Times New Roman"/>
          <w:iCs/>
          <w:sz w:val="24"/>
          <w:szCs w:val="24"/>
          <w:lang w:val="es-ES" w:eastAsia="es-ES"/>
        </w:rPr>
        <w:lastRenderedPageBreak/>
        <w:t xml:space="preserve">artículo 118 inc. 19 de </w:t>
      </w:r>
      <w:r w:rsidR="00E87D9D" w:rsidRPr="00767DEA">
        <w:rPr>
          <w:rFonts w:ascii="Times New Roman" w:eastAsia="Times New Roman" w:hAnsi="Times New Roman" w:cs="Times New Roman"/>
          <w:iCs/>
          <w:sz w:val="24"/>
          <w:szCs w:val="24"/>
          <w:lang w:val="es-ES" w:eastAsia="es-ES"/>
        </w:rPr>
        <w:t>la Constitución</w:t>
      </w:r>
      <w:r w:rsidR="00FB755B" w:rsidRPr="00767DEA">
        <w:rPr>
          <w:rStyle w:val="Refdenotaalpie"/>
          <w:rFonts w:ascii="Times New Roman" w:eastAsia="Times New Roman" w:hAnsi="Times New Roman" w:cs="Times New Roman"/>
          <w:iCs/>
          <w:sz w:val="24"/>
          <w:szCs w:val="24"/>
          <w:lang w:val="es-ES" w:eastAsia="es-ES"/>
        </w:rPr>
        <w:footnoteReference w:id="4"/>
      </w:r>
      <w:r w:rsidR="000A170A" w:rsidRPr="00767DEA">
        <w:rPr>
          <w:rFonts w:ascii="Times New Roman" w:eastAsia="Times New Roman" w:hAnsi="Times New Roman" w:cs="Times New Roman"/>
          <w:iCs/>
          <w:sz w:val="24"/>
          <w:szCs w:val="24"/>
          <w:lang w:val="es-ES" w:eastAsia="es-ES"/>
        </w:rPr>
        <w:t>, que</w:t>
      </w:r>
      <w:r w:rsidR="00417D1E" w:rsidRPr="00767DEA">
        <w:rPr>
          <w:rFonts w:ascii="Times New Roman" w:eastAsia="Times New Roman" w:hAnsi="Times New Roman" w:cs="Times New Roman"/>
          <w:iCs/>
          <w:sz w:val="24"/>
          <w:szCs w:val="24"/>
          <w:lang w:val="es-ES" w:eastAsia="es-ES"/>
        </w:rPr>
        <w:t xml:space="preserve"> </w:t>
      </w:r>
      <w:r w:rsidR="005A53C1" w:rsidRPr="00767DEA">
        <w:rPr>
          <w:rFonts w:ascii="Times New Roman" w:eastAsia="Times New Roman" w:hAnsi="Times New Roman" w:cs="Times New Roman"/>
          <w:iCs/>
          <w:sz w:val="24"/>
          <w:szCs w:val="24"/>
          <w:lang w:val="es-ES" w:eastAsia="es-ES"/>
        </w:rPr>
        <w:t>establece</w:t>
      </w:r>
      <w:r w:rsidR="001C2977" w:rsidRPr="00767DEA">
        <w:rPr>
          <w:rFonts w:ascii="Times New Roman" w:eastAsia="Times New Roman" w:hAnsi="Times New Roman" w:cs="Times New Roman"/>
          <w:iCs/>
          <w:sz w:val="24"/>
          <w:szCs w:val="24"/>
          <w:lang w:val="es-ES" w:eastAsia="es-ES"/>
        </w:rPr>
        <w:t xml:space="preserve"> como una de </w:t>
      </w:r>
      <w:r w:rsidR="00C50529" w:rsidRPr="00767DEA">
        <w:rPr>
          <w:rFonts w:ascii="Times New Roman" w:eastAsia="Times New Roman" w:hAnsi="Times New Roman" w:cs="Times New Roman"/>
          <w:iCs/>
          <w:sz w:val="24"/>
          <w:szCs w:val="24"/>
          <w:lang w:val="es-ES" w:eastAsia="es-ES"/>
        </w:rPr>
        <w:t xml:space="preserve">las atribuciones del Presidente, </w:t>
      </w:r>
      <w:r w:rsidR="001C2977" w:rsidRPr="00767DEA">
        <w:rPr>
          <w:rFonts w:ascii="Times New Roman" w:eastAsia="Times New Roman" w:hAnsi="Times New Roman" w:cs="Times New Roman"/>
          <w:iCs/>
          <w:sz w:val="24"/>
          <w:szCs w:val="24"/>
          <w:lang w:val="es-ES" w:eastAsia="es-ES"/>
        </w:rPr>
        <w:t xml:space="preserve">dictar </w:t>
      </w:r>
      <w:r w:rsidR="001C2977" w:rsidRPr="00767DEA">
        <w:rPr>
          <w:rFonts w:ascii="Times New Roman" w:eastAsia="Times New Roman" w:hAnsi="Times New Roman" w:cs="Times New Roman"/>
          <w:sz w:val="24"/>
          <w:szCs w:val="24"/>
          <w:lang w:val="es-ES_tradnl" w:eastAsia="es-PE"/>
        </w:rPr>
        <w:t xml:space="preserve">medidas extraordinarias mediante Decretos de </w:t>
      </w:r>
      <w:r w:rsidR="001C2977" w:rsidRPr="00767DEA">
        <w:rPr>
          <w:rFonts w:ascii="Times New Roman" w:eastAsia="Times New Roman" w:hAnsi="Times New Roman" w:cs="Times New Roman"/>
          <w:iCs/>
          <w:sz w:val="24"/>
          <w:szCs w:val="24"/>
          <w:lang w:val="es-ES" w:eastAsia="es-ES"/>
        </w:rPr>
        <w:t>Urgencia</w:t>
      </w:r>
      <w:r w:rsidR="0005594F" w:rsidRPr="00767DEA">
        <w:rPr>
          <w:rFonts w:ascii="Times New Roman" w:eastAsia="Times New Roman" w:hAnsi="Times New Roman" w:cs="Times New Roman"/>
          <w:iCs/>
          <w:sz w:val="24"/>
          <w:szCs w:val="24"/>
          <w:lang w:val="es-ES" w:eastAsia="es-ES"/>
        </w:rPr>
        <w:t>.</w:t>
      </w:r>
    </w:p>
    <w:p w14:paraId="39C8A79B" w14:textId="77777777" w:rsidR="00AF24FB" w:rsidRPr="00767DEA" w:rsidRDefault="00417D1E" w:rsidP="00825CFD">
      <w:pPr>
        <w:tabs>
          <w:tab w:val="num" w:pos="4944"/>
        </w:tabs>
        <w:overflowPunct w:val="0"/>
        <w:autoSpaceDE w:val="0"/>
        <w:autoSpaceDN w:val="0"/>
        <w:adjustRightInd w:val="0"/>
        <w:spacing w:after="200" w:line="288" w:lineRule="auto"/>
        <w:ind w:left="703"/>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De esta manera, </w:t>
      </w:r>
      <w:r w:rsidR="00DE727C" w:rsidRPr="00767DEA">
        <w:rPr>
          <w:rFonts w:ascii="Times New Roman" w:eastAsia="Times New Roman" w:hAnsi="Times New Roman" w:cs="Times New Roman"/>
          <w:iCs/>
          <w:sz w:val="24"/>
          <w:szCs w:val="24"/>
          <w:lang w:val="es-ES" w:eastAsia="es-ES"/>
        </w:rPr>
        <w:t xml:space="preserve">uno </w:t>
      </w:r>
      <w:r w:rsidR="00B32F9D" w:rsidRPr="00767DEA">
        <w:rPr>
          <w:rFonts w:ascii="Times New Roman" w:eastAsia="Times New Roman" w:hAnsi="Times New Roman" w:cs="Times New Roman"/>
          <w:iCs/>
          <w:sz w:val="24"/>
          <w:szCs w:val="24"/>
          <w:lang w:val="es-ES" w:eastAsia="es-ES"/>
        </w:rPr>
        <w:t xml:space="preserve">de los primeros enjuiciamientos que </w:t>
      </w:r>
      <w:r w:rsidR="009457A2" w:rsidRPr="00767DEA">
        <w:rPr>
          <w:rFonts w:ascii="Times New Roman" w:eastAsia="Times New Roman" w:hAnsi="Times New Roman" w:cs="Times New Roman"/>
          <w:iCs/>
          <w:sz w:val="24"/>
          <w:szCs w:val="24"/>
          <w:lang w:val="es-ES" w:eastAsia="es-ES"/>
        </w:rPr>
        <w:t xml:space="preserve">puede </w:t>
      </w:r>
      <w:r w:rsidR="00B32F9D" w:rsidRPr="00767DEA">
        <w:rPr>
          <w:rFonts w:ascii="Times New Roman" w:eastAsia="Times New Roman" w:hAnsi="Times New Roman" w:cs="Times New Roman"/>
          <w:iCs/>
          <w:sz w:val="24"/>
          <w:szCs w:val="24"/>
          <w:lang w:val="es-ES" w:eastAsia="es-ES"/>
        </w:rPr>
        <w:t>efectuarse contra el Decreto de Urgencia</w:t>
      </w:r>
      <w:r w:rsidR="007D03EE" w:rsidRPr="00767DEA">
        <w:rPr>
          <w:rFonts w:ascii="Times New Roman" w:eastAsia="Times New Roman" w:hAnsi="Times New Roman" w:cs="Times New Roman"/>
          <w:iCs/>
          <w:sz w:val="24"/>
          <w:szCs w:val="24"/>
          <w:lang w:val="es-ES" w:eastAsia="es-ES"/>
        </w:rPr>
        <w:t xml:space="preserve"> 016-2020</w:t>
      </w:r>
      <w:r w:rsidR="00B32F9D" w:rsidRPr="00767DEA">
        <w:rPr>
          <w:rFonts w:ascii="Times New Roman" w:eastAsia="Times New Roman" w:hAnsi="Times New Roman" w:cs="Times New Roman"/>
          <w:iCs/>
          <w:sz w:val="24"/>
          <w:szCs w:val="24"/>
          <w:lang w:val="es-ES" w:eastAsia="es-ES"/>
        </w:rPr>
        <w:t xml:space="preserve">, </w:t>
      </w:r>
      <w:r w:rsidR="00DD663C" w:rsidRPr="00767DEA">
        <w:rPr>
          <w:rFonts w:ascii="Times New Roman" w:eastAsia="Times New Roman" w:hAnsi="Times New Roman" w:cs="Times New Roman"/>
          <w:iCs/>
          <w:sz w:val="24"/>
          <w:szCs w:val="24"/>
          <w:lang w:val="es-ES" w:eastAsia="es-ES"/>
        </w:rPr>
        <w:t>está</w:t>
      </w:r>
      <w:r w:rsidR="00B32F9D" w:rsidRPr="00767DEA">
        <w:rPr>
          <w:rFonts w:ascii="Times New Roman" w:eastAsia="Times New Roman" w:hAnsi="Times New Roman" w:cs="Times New Roman"/>
          <w:iCs/>
          <w:sz w:val="24"/>
          <w:szCs w:val="24"/>
          <w:lang w:val="es-ES" w:eastAsia="es-ES"/>
        </w:rPr>
        <w:t xml:space="preserve"> vinculado a la </w:t>
      </w:r>
      <w:r w:rsidR="00AF24FB" w:rsidRPr="00767DEA">
        <w:rPr>
          <w:rFonts w:ascii="Times New Roman" w:eastAsia="Times New Roman" w:hAnsi="Times New Roman" w:cs="Times New Roman"/>
          <w:iCs/>
          <w:sz w:val="24"/>
          <w:szCs w:val="24"/>
          <w:lang w:val="es-ES" w:eastAsia="es-ES"/>
        </w:rPr>
        <w:t>ino</w:t>
      </w:r>
      <w:r w:rsidR="00EC1A1B" w:rsidRPr="00767DEA">
        <w:rPr>
          <w:rFonts w:ascii="Times New Roman" w:eastAsia="Times New Roman" w:hAnsi="Times New Roman" w:cs="Times New Roman"/>
          <w:iCs/>
          <w:sz w:val="24"/>
          <w:szCs w:val="24"/>
          <w:lang w:val="es-ES" w:eastAsia="es-ES"/>
        </w:rPr>
        <w:t xml:space="preserve">bservancia de </w:t>
      </w:r>
      <w:r w:rsidR="00AF24FB" w:rsidRPr="00767DEA">
        <w:rPr>
          <w:rFonts w:ascii="Times New Roman" w:eastAsia="Times New Roman" w:hAnsi="Times New Roman" w:cs="Times New Roman"/>
          <w:iCs/>
          <w:sz w:val="24"/>
          <w:szCs w:val="24"/>
          <w:lang w:val="es-ES" w:eastAsia="es-ES"/>
        </w:rPr>
        <w:t>los requisitos formales previstos en la Constitución</w:t>
      </w:r>
      <w:r w:rsidR="000A170A" w:rsidRPr="00767DEA">
        <w:rPr>
          <w:rFonts w:ascii="Times New Roman" w:eastAsia="Times New Roman" w:hAnsi="Times New Roman" w:cs="Times New Roman"/>
          <w:iCs/>
          <w:sz w:val="24"/>
          <w:szCs w:val="24"/>
          <w:lang w:val="es-ES" w:eastAsia="es-ES"/>
        </w:rPr>
        <w:t xml:space="preserve">, como señala el Tribunal constitución en la </w:t>
      </w:r>
      <w:r w:rsidR="000A170A" w:rsidRPr="00767DEA">
        <w:rPr>
          <w:rFonts w:ascii="Times New Roman" w:eastAsia="Times New Roman" w:hAnsi="Times New Roman" w:cs="Times New Roman"/>
          <w:bCs/>
          <w:iCs/>
          <w:sz w:val="24"/>
          <w:szCs w:val="24"/>
          <w:lang w:val="es-PE" w:eastAsia="es-ES"/>
        </w:rPr>
        <w:t>STC  00004-2011-PI/TC</w:t>
      </w:r>
      <w:r w:rsidR="00B74470" w:rsidRPr="00767DEA">
        <w:rPr>
          <w:rFonts w:ascii="Times New Roman" w:eastAsia="Times New Roman" w:hAnsi="Times New Roman" w:cs="Times New Roman"/>
          <w:iCs/>
          <w:sz w:val="24"/>
          <w:szCs w:val="24"/>
          <w:lang w:val="es-ES" w:eastAsia="es-ES"/>
        </w:rPr>
        <w:t>.</w:t>
      </w:r>
    </w:p>
    <w:p w14:paraId="61D2AFC9" w14:textId="77777777" w:rsidR="00AF24FB" w:rsidRPr="00767DEA" w:rsidRDefault="00AF24FB" w:rsidP="00AF24FB">
      <w:pPr>
        <w:tabs>
          <w:tab w:val="num" w:pos="4944"/>
        </w:tabs>
        <w:overflowPunct w:val="0"/>
        <w:autoSpaceDE w:val="0"/>
        <w:autoSpaceDN w:val="0"/>
        <w:adjustRightInd w:val="0"/>
        <w:spacing w:after="200" w:line="288" w:lineRule="auto"/>
        <w:ind w:left="1701"/>
        <w:jc w:val="both"/>
        <w:textAlignment w:val="baseline"/>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15. En el caso de los decretos de urgencia, los requisitos formales son tanto previos como posteriores a su promulgación. Así, el requisito </w:t>
      </w:r>
      <w:r w:rsidRPr="00767DEA">
        <w:rPr>
          <w:rFonts w:ascii="Times New Roman" w:eastAsia="Times New Roman" w:hAnsi="Times New Roman" w:cs="Times New Roman"/>
          <w:i/>
          <w:iCs/>
          <w:sz w:val="20"/>
          <w:szCs w:val="20"/>
          <w:lang w:val="es-PE" w:eastAsia="es-ES"/>
        </w:rPr>
        <w:t>ex ante </w:t>
      </w:r>
      <w:r w:rsidRPr="00767DEA">
        <w:rPr>
          <w:rFonts w:ascii="Times New Roman" w:eastAsia="Times New Roman" w:hAnsi="Times New Roman" w:cs="Times New Roman"/>
          <w:iCs/>
          <w:sz w:val="20"/>
          <w:szCs w:val="20"/>
          <w:lang w:val="es-PE" w:eastAsia="es-ES"/>
        </w:rPr>
        <w:t>está constituido por el refrendo del Presidente del Consejo de Ministros (inciso 3 del artículo 123° de la Constitución), mientras que el requisito </w:t>
      </w:r>
      <w:r w:rsidRPr="00767DEA">
        <w:rPr>
          <w:rFonts w:ascii="Times New Roman" w:eastAsia="Times New Roman" w:hAnsi="Times New Roman" w:cs="Times New Roman"/>
          <w:i/>
          <w:iCs/>
          <w:sz w:val="20"/>
          <w:szCs w:val="20"/>
          <w:lang w:val="es-PE" w:eastAsia="es-ES"/>
        </w:rPr>
        <w:t>ex post </w:t>
      </w:r>
      <w:r w:rsidRPr="00767DEA">
        <w:rPr>
          <w:rFonts w:ascii="Times New Roman" w:eastAsia="Times New Roman" w:hAnsi="Times New Roman" w:cs="Times New Roman"/>
          <w:iCs/>
          <w:sz w:val="20"/>
          <w:szCs w:val="20"/>
          <w:lang w:val="es-PE" w:eastAsia="es-ES"/>
        </w:rPr>
        <w:t>lo constituye la obligación del Ejecutivo de dar cuenta al Congreso de la República</w:t>
      </w:r>
      <w:r w:rsidR="00DE2561" w:rsidRPr="00767DEA">
        <w:rPr>
          <w:rFonts w:ascii="Times New Roman" w:eastAsia="Times New Roman" w:hAnsi="Times New Roman" w:cs="Times New Roman"/>
          <w:iCs/>
          <w:sz w:val="20"/>
          <w:szCs w:val="20"/>
          <w:lang w:val="es-PE" w:eastAsia="es-ES"/>
        </w:rPr>
        <w:t xml:space="preserve"> (…)</w:t>
      </w:r>
    </w:p>
    <w:p w14:paraId="6AAEA0FC" w14:textId="77777777" w:rsidR="00B32F9D" w:rsidRPr="00767DEA" w:rsidRDefault="00AF24FB" w:rsidP="00825CFD">
      <w:pPr>
        <w:tabs>
          <w:tab w:val="num" w:pos="4944"/>
        </w:tabs>
        <w:overflowPunct w:val="0"/>
        <w:autoSpaceDE w:val="0"/>
        <w:autoSpaceDN w:val="0"/>
        <w:adjustRightInd w:val="0"/>
        <w:spacing w:after="200" w:line="288" w:lineRule="auto"/>
        <w:ind w:left="703"/>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En el caso, no </w:t>
      </w:r>
      <w:r w:rsidR="005A59D1" w:rsidRPr="00767DEA">
        <w:rPr>
          <w:rFonts w:ascii="Times New Roman" w:eastAsia="Times New Roman" w:hAnsi="Times New Roman" w:cs="Times New Roman"/>
          <w:iCs/>
          <w:sz w:val="24"/>
          <w:szCs w:val="24"/>
          <w:lang w:val="es-ES" w:eastAsia="es-ES"/>
        </w:rPr>
        <w:t>es posible observar el incumplimiento de los requisitos formales</w:t>
      </w:r>
      <w:r w:rsidR="00D55853" w:rsidRPr="00767DEA">
        <w:rPr>
          <w:rFonts w:ascii="Times New Roman" w:eastAsia="Times New Roman" w:hAnsi="Times New Roman" w:cs="Times New Roman"/>
          <w:iCs/>
          <w:sz w:val="24"/>
          <w:szCs w:val="24"/>
          <w:lang w:val="es-ES" w:eastAsia="es-ES"/>
        </w:rPr>
        <w:t>. Sin embargo, e</w:t>
      </w:r>
      <w:r w:rsidR="002750B7" w:rsidRPr="00767DEA">
        <w:rPr>
          <w:rFonts w:ascii="Times New Roman" w:eastAsia="Times New Roman" w:hAnsi="Times New Roman" w:cs="Times New Roman"/>
          <w:iCs/>
          <w:sz w:val="24"/>
          <w:szCs w:val="24"/>
          <w:lang w:val="es-ES" w:eastAsia="es-ES"/>
        </w:rPr>
        <w:t xml:space="preserve">stá </w:t>
      </w:r>
      <w:r w:rsidR="005A59D1" w:rsidRPr="00767DEA">
        <w:rPr>
          <w:rFonts w:ascii="Times New Roman" w:eastAsia="Times New Roman" w:hAnsi="Times New Roman" w:cs="Times New Roman"/>
          <w:iCs/>
          <w:sz w:val="24"/>
          <w:szCs w:val="24"/>
          <w:lang w:val="es-ES" w:eastAsia="es-ES"/>
        </w:rPr>
        <w:t>pendiente el control que pueda efectuar el Congreso</w:t>
      </w:r>
      <w:r w:rsidR="006E71FA" w:rsidRPr="00767DEA">
        <w:rPr>
          <w:rFonts w:ascii="Times New Roman" w:eastAsia="Times New Roman" w:hAnsi="Times New Roman" w:cs="Times New Roman"/>
          <w:iCs/>
          <w:sz w:val="24"/>
          <w:szCs w:val="24"/>
          <w:lang w:val="es-ES" w:eastAsia="es-ES"/>
        </w:rPr>
        <w:t>,</w:t>
      </w:r>
      <w:r w:rsidR="005A59D1" w:rsidRPr="00767DEA">
        <w:rPr>
          <w:rFonts w:ascii="Times New Roman" w:eastAsia="Times New Roman" w:hAnsi="Times New Roman" w:cs="Times New Roman"/>
          <w:iCs/>
          <w:sz w:val="24"/>
          <w:szCs w:val="24"/>
          <w:lang w:val="es-ES" w:eastAsia="es-ES"/>
        </w:rPr>
        <w:t xml:space="preserve"> </w:t>
      </w:r>
      <w:r w:rsidR="006E70B4" w:rsidRPr="00767DEA">
        <w:rPr>
          <w:rFonts w:ascii="Times New Roman" w:eastAsia="Times New Roman" w:hAnsi="Times New Roman" w:cs="Times New Roman"/>
          <w:iCs/>
          <w:sz w:val="24"/>
          <w:szCs w:val="24"/>
          <w:lang w:val="es-ES" w:eastAsia="es-ES"/>
        </w:rPr>
        <w:t xml:space="preserve">como prescribe el </w:t>
      </w:r>
      <w:r w:rsidR="006E71FA" w:rsidRPr="00767DEA">
        <w:rPr>
          <w:rFonts w:ascii="Times New Roman" w:eastAsia="Times New Roman" w:hAnsi="Times New Roman" w:cs="Times New Roman"/>
          <w:iCs/>
          <w:sz w:val="24"/>
          <w:szCs w:val="24"/>
          <w:lang w:val="es-ES" w:eastAsia="es-ES"/>
        </w:rPr>
        <w:t>artículo</w:t>
      </w:r>
      <w:r w:rsidR="006E70B4" w:rsidRPr="00767DEA">
        <w:rPr>
          <w:rFonts w:ascii="Times New Roman" w:eastAsia="Times New Roman" w:hAnsi="Times New Roman" w:cs="Times New Roman"/>
          <w:iCs/>
          <w:sz w:val="24"/>
          <w:szCs w:val="24"/>
          <w:lang w:val="es-ES" w:eastAsia="es-ES"/>
        </w:rPr>
        <w:t xml:space="preserve"> 118 inc. 19 de la Constitución.</w:t>
      </w:r>
    </w:p>
    <w:p w14:paraId="4862E420" w14:textId="77777777" w:rsidR="00DE14E7" w:rsidRPr="00767DEA" w:rsidRDefault="00AF24FB" w:rsidP="00825CFD">
      <w:pPr>
        <w:tabs>
          <w:tab w:val="num" w:pos="4944"/>
        </w:tabs>
        <w:overflowPunct w:val="0"/>
        <w:autoSpaceDE w:val="0"/>
        <w:autoSpaceDN w:val="0"/>
        <w:adjustRightInd w:val="0"/>
        <w:spacing w:after="200" w:line="288" w:lineRule="auto"/>
        <w:ind w:left="703"/>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Asimismo, </w:t>
      </w:r>
      <w:r w:rsidR="00A26171" w:rsidRPr="00767DEA">
        <w:rPr>
          <w:rFonts w:ascii="Times New Roman" w:eastAsia="Times New Roman" w:hAnsi="Times New Roman" w:cs="Times New Roman"/>
          <w:iCs/>
          <w:sz w:val="24"/>
          <w:szCs w:val="24"/>
          <w:lang w:val="es-ES" w:eastAsia="es-ES"/>
        </w:rPr>
        <w:t xml:space="preserve">sobre </w:t>
      </w:r>
      <w:r w:rsidRPr="00767DEA">
        <w:rPr>
          <w:rFonts w:ascii="Times New Roman" w:eastAsia="Times New Roman" w:hAnsi="Times New Roman" w:cs="Times New Roman"/>
          <w:iCs/>
          <w:sz w:val="24"/>
          <w:szCs w:val="24"/>
          <w:lang w:val="es-ES" w:eastAsia="es-ES"/>
        </w:rPr>
        <w:t xml:space="preserve">los requisitos </w:t>
      </w:r>
      <w:r w:rsidR="00DE14E7" w:rsidRPr="00767DEA">
        <w:rPr>
          <w:rFonts w:ascii="Times New Roman" w:eastAsia="Times New Roman" w:hAnsi="Times New Roman" w:cs="Times New Roman"/>
          <w:iCs/>
          <w:sz w:val="24"/>
          <w:szCs w:val="24"/>
          <w:lang w:val="es-ES" w:eastAsia="es-ES"/>
        </w:rPr>
        <w:t>sustanciales</w:t>
      </w:r>
      <w:r w:rsidR="00D55853" w:rsidRPr="00767DEA">
        <w:rPr>
          <w:rFonts w:ascii="Times New Roman" w:eastAsia="Times New Roman" w:hAnsi="Times New Roman" w:cs="Times New Roman"/>
          <w:iCs/>
          <w:sz w:val="24"/>
          <w:szCs w:val="24"/>
          <w:lang w:val="es-ES" w:eastAsia="es-ES"/>
        </w:rPr>
        <w:t>,</w:t>
      </w:r>
      <w:r w:rsidR="00DE14E7" w:rsidRPr="00767DEA">
        <w:rPr>
          <w:rFonts w:ascii="Times New Roman" w:eastAsia="Times New Roman" w:hAnsi="Times New Roman" w:cs="Times New Roman"/>
          <w:iCs/>
          <w:sz w:val="24"/>
          <w:szCs w:val="24"/>
          <w:lang w:val="es-ES" w:eastAsia="es-ES"/>
        </w:rPr>
        <w:t xml:space="preserve"> el Tribunal</w:t>
      </w:r>
      <w:r w:rsidR="00C81748" w:rsidRPr="00767DEA">
        <w:rPr>
          <w:rFonts w:ascii="Times New Roman" w:eastAsia="Times New Roman" w:hAnsi="Times New Roman" w:cs="Times New Roman"/>
          <w:iCs/>
          <w:sz w:val="24"/>
          <w:szCs w:val="24"/>
          <w:lang w:val="es-ES" w:eastAsia="es-ES"/>
        </w:rPr>
        <w:t xml:space="preserve"> Constitucional </w:t>
      </w:r>
      <w:r w:rsidR="00F12E2D" w:rsidRPr="00767DEA">
        <w:rPr>
          <w:rFonts w:ascii="Times New Roman" w:eastAsia="Times New Roman" w:hAnsi="Times New Roman" w:cs="Times New Roman"/>
          <w:iCs/>
          <w:sz w:val="24"/>
          <w:szCs w:val="24"/>
          <w:lang w:val="es-ES" w:eastAsia="es-ES"/>
        </w:rPr>
        <w:t xml:space="preserve">refiere lo siguiente en la </w:t>
      </w:r>
      <w:r w:rsidR="00F12E2D" w:rsidRPr="00767DEA">
        <w:rPr>
          <w:rFonts w:ascii="Times New Roman" w:eastAsia="Times New Roman" w:hAnsi="Times New Roman" w:cs="Times New Roman"/>
          <w:bCs/>
          <w:iCs/>
          <w:sz w:val="24"/>
          <w:szCs w:val="24"/>
          <w:lang w:val="es-PE" w:eastAsia="es-ES"/>
        </w:rPr>
        <w:t>STC  00004-2011-PI/TC:</w:t>
      </w:r>
    </w:p>
    <w:p w14:paraId="14D66DC7" w14:textId="77777777" w:rsidR="00DE14E7" w:rsidRPr="00767DEA" w:rsidRDefault="00DE14E7" w:rsidP="00DE14E7">
      <w:pPr>
        <w:tabs>
          <w:tab w:val="num" w:pos="4944"/>
        </w:tabs>
        <w:overflowPunct w:val="0"/>
        <w:autoSpaceDE w:val="0"/>
        <w:autoSpaceDN w:val="0"/>
        <w:adjustRightInd w:val="0"/>
        <w:spacing w:after="200" w:line="288" w:lineRule="auto"/>
        <w:ind w:left="1701"/>
        <w:jc w:val="both"/>
        <w:textAlignment w:val="baseline"/>
        <w:rPr>
          <w:rFonts w:ascii="Times New Roman" w:eastAsia="Times New Roman" w:hAnsi="Times New Roman" w:cs="Times New Roman"/>
          <w:iCs/>
          <w:sz w:val="20"/>
          <w:szCs w:val="20"/>
          <w:lang w:val="es-ES" w:eastAsia="es-ES"/>
        </w:rPr>
      </w:pPr>
      <w:r w:rsidRPr="00767DEA">
        <w:rPr>
          <w:rFonts w:ascii="Times New Roman" w:eastAsia="Times New Roman" w:hAnsi="Times New Roman" w:cs="Times New Roman"/>
          <w:iCs/>
          <w:sz w:val="20"/>
          <w:szCs w:val="20"/>
          <w:lang w:val="es-PE" w:eastAsia="es-ES"/>
        </w:rPr>
        <w:t>16.    En lo que respecta a los criterios sustanciales, </w:t>
      </w:r>
      <w:r w:rsidRPr="00767DEA">
        <w:rPr>
          <w:rFonts w:ascii="Times New Roman" w:eastAsia="Times New Roman" w:hAnsi="Times New Roman" w:cs="Times New Roman"/>
          <w:iCs/>
          <w:sz w:val="20"/>
          <w:szCs w:val="20"/>
          <w:lang w:val="es-ES" w:eastAsia="es-ES"/>
        </w:rPr>
        <w:t>este Tribunal, a través de la STC 0008-2003-AI/TC, y en particular en su fundamento 59, ha dejado claramente establecido que </w:t>
      </w:r>
      <w:r w:rsidRPr="00767DEA">
        <w:rPr>
          <w:rFonts w:ascii="Times New Roman" w:eastAsia="Times New Roman" w:hAnsi="Times New Roman" w:cs="Times New Roman"/>
          <w:i/>
          <w:iCs/>
          <w:sz w:val="20"/>
          <w:szCs w:val="20"/>
          <w:lang w:val="es-ES" w:eastAsia="es-ES"/>
        </w:rPr>
        <w:t>“la legitimidad de los decretos de urgencia debe ser determinada sobre la base de la evaluación de criterios endógenos y exógenos a la norma, es decir, del análisis de la materia que regula y de las circunstancias externas que justifiquen su dictado. En cuanto al primer tópico, el propio inciso 19 del artículo 118° de la Constitución establece que los decretos de urgencia deben versar sobre “</w:t>
      </w:r>
      <w:bookmarkStart w:id="0" w:name="_Hlk54003537"/>
      <w:r w:rsidRPr="00767DEA">
        <w:rPr>
          <w:rFonts w:ascii="Times New Roman" w:eastAsia="Times New Roman" w:hAnsi="Times New Roman" w:cs="Times New Roman"/>
          <w:i/>
          <w:iCs/>
          <w:sz w:val="20"/>
          <w:szCs w:val="20"/>
          <w:lang w:val="es-ES" w:eastAsia="es-ES"/>
        </w:rPr>
        <w:t>materia económica y financiera</w:t>
      </w:r>
      <w:bookmarkEnd w:id="0"/>
      <w:r w:rsidRPr="00767DEA">
        <w:rPr>
          <w:rFonts w:ascii="Times New Roman" w:eastAsia="Times New Roman" w:hAnsi="Times New Roman" w:cs="Times New Roman"/>
          <w:i/>
          <w:iCs/>
          <w:sz w:val="20"/>
          <w:szCs w:val="20"/>
          <w:lang w:val="es-ES" w:eastAsia="es-ES"/>
        </w:rPr>
        <w:t>”</w:t>
      </w:r>
    </w:p>
    <w:p w14:paraId="013E3015" w14:textId="412A5F4A" w:rsidR="00C81748" w:rsidRPr="00767DEA" w:rsidRDefault="006E71FA" w:rsidP="00825CFD">
      <w:pPr>
        <w:tabs>
          <w:tab w:val="num" w:pos="4944"/>
        </w:tabs>
        <w:overflowPunct w:val="0"/>
        <w:autoSpaceDE w:val="0"/>
        <w:autoSpaceDN w:val="0"/>
        <w:adjustRightInd w:val="0"/>
        <w:spacing w:after="200" w:line="288" w:lineRule="auto"/>
        <w:ind w:left="703"/>
        <w:jc w:val="both"/>
        <w:textAlignment w:val="baseline"/>
        <w:rPr>
          <w:rFonts w:ascii="Times New Roman" w:eastAsia="Times New Roman" w:hAnsi="Times New Roman" w:cs="Times New Roman"/>
          <w:iCs/>
          <w:sz w:val="24"/>
          <w:szCs w:val="24"/>
          <w:lang w:val="es-PE" w:eastAsia="es-ES"/>
        </w:rPr>
      </w:pPr>
      <w:r w:rsidRPr="00767DEA">
        <w:rPr>
          <w:rFonts w:ascii="Times New Roman" w:eastAsia="Times New Roman" w:hAnsi="Times New Roman" w:cs="Times New Roman"/>
          <w:iCs/>
          <w:sz w:val="24"/>
          <w:szCs w:val="24"/>
          <w:lang w:val="es-ES" w:eastAsia="es-ES"/>
        </w:rPr>
        <w:t xml:space="preserve">No obstante, </w:t>
      </w:r>
      <w:r w:rsidR="00A26171" w:rsidRPr="00767DEA">
        <w:rPr>
          <w:rFonts w:ascii="Times New Roman" w:eastAsia="Times New Roman" w:hAnsi="Times New Roman" w:cs="Times New Roman"/>
          <w:iCs/>
          <w:sz w:val="24"/>
          <w:szCs w:val="24"/>
          <w:lang w:val="es-ES" w:eastAsia="es-ES"/>
        </w:rPr>
        <w:t xml:space="preserve">en </w:t>
      </w:r>
      <w:r w:rsidR="00675401" w:rsidRPr="00767DEA">
        <w:rPr>
          <w:rFonts w:ascii="Times New Roman" w:eastAsia="Times New Roman" w:hAnsi="Times New Roman" w:cs="Times New Roman"/>
          <w:iCs/>
          <w:sz w:val="24"/>
          <w:szCs w:val="24"/>
          <w:lang w:val="es-ES" w:eastAsia="es-ES"/>
        </w:rPr>
        <w:t>esta</w:t>
      </w:r>
      <w:r w:rsidR="00A26171" w:rsidRPr="00767DEA">
        <w:rPr>
          <w:rFonts w:ascii="Times New Roman" w:eastAsia="Times New Roman" w:hAnsi="Times New Roman" w:cs="Times New Roman"/>
          <w:iCs/>
          <w:sz w:val="24"/>
          <w:szCs w:val="24"/>
          <w:lang w:val="es-ES" w:eastAsia="es-ES"/>
        </w:rPr>
        <w:t xml:space="preserve"> misma sentencia </w:t>
      </w:r>
      <w:r w:rsidR="00C81748" w:rsidRPr="00767DEA">
        <w:rPr>
          <w:rFonts w:ascii="Times New Roman" w:eastAsia="Times New Roman" w:hAnsi="Times New Roman" w:cs="Times New Roman"/>
          <w:iCs/>
          <w:sz w:val="24"/>
          <w:szCs w:val="24"/>
          <w:lang w:val="es-PE" w:eastAsia="es-ES"/>
        </w:rPr>
        <w:t xml:space="preserve">el Tribunal Constitucional </w:t>
      </w:r>
      <w:r w:rsidR="00D55853" w:rsidRPr="00767DEA">
        <w:rPr>
          <w:rFonts w:ascii="Times New Roman" w:eastAsia="Times New Roman" w:hAnsi="Times New Roman" w:cs="Times New Roman"/>
          <w:iCs/>
          <w:sz w:val="24"/>
          <w:szCs w:val="24"/>
          <w:lang w:val="es-PE" w:eastAsia="es-ES"/>
        </w:rPr>
        <w:t xml:space="preserve">señala: </w:t>
      </w:r>
      <w:r w:rsidR="00C81748" w:rsidRPr="00767DEA">
        <w:rPr>
          <w:rFonts w:ascii="Times New Roman" w:eastAsia="Times New Roman" w:hAnsi="Times New Roman" w:cs="Times New Roman"/>
          <w:iCs/>
          <w:sz w:val="24"/>
          <w:szCs w:val="24"/>
          <w:lang w:val="es-PE" w:eastAsia="es-ES"/>
        </w:rPr>
        <w:t>“Escaparía a los criterios de razonabilidad, empero, exigir que el tenor económico sea tanto el medio como el fin de la norma, pues en el común de los casos la adopción de medidas económicas no es sino la vía que auspicia la consecución de metas de otra índole, fundamentalmente sociales.”</w:t>
      </w:r>
      <w:r w:rsidR="000C5DF2" w:rsidRPr="00767DEA">
        <w:rPr>
          <w:rStyle w:val="Refdenotaalpie"/>
          <w:rFonts w:ascii="Times New Roman" w:eastAsia="Times New Roman" w:hAnsi="Times New Roman" w:cs="Times New Roman"/>
          <w:iCs/>
          <w:sz w:val="24"/>
          <w:szCs w:val="24"/>
          <w:lang w:val="es-ES" w:eastAsia="es-ES"/>
        </w:rPr>
        <w:t xml:space="preserve"> </w:t>
      </w:r>
      <w:r w:rsidR="000C5DF2" w:rsidRPr="00767DEA">
        <w:rPr>
          <w:rStyle w:val="Refdenotaalpie"/>
          <w:rFonts w:ascii="Times New Roman" w:eastAsia="Times New Roman" w:hAnsi="Times New Roman" w:cs="Times New Roman"/>
          <w:iCs/>
          <w:sz w:val="24"/>
          <w:szCs w:val="24"/>
          <w:lang w:val="es-ES" w:eastAsia="es-ES"/>
        </w:rPr>
        <w:footnoteReference w:id="5"/>
      </w:r>
    </w:p>
    <w:p w14:paraId="49C73F5D" w14:textId="77777777" w:rsidR="00E32C0C" w:rsidRPr="00767DEA" w:rsidRDefault="00675EFA" w:rsidP="00825CFD">
      <w:pPr>
        <w:tabs>
          <w:tab w:val="num" w:pos="4944"/>
        </w:tabs>
        <w:overflowPunct w:val="0"/>
        <w:autoSpaceDE w:val="0"/>
        <w:autoSpaceDN w:val="0"/>
        <w:adjustRightInd w:val="0"/>
        <w:spacing w:after="200" w:line="288" w:lineRule="auto"/>
        <w:ind w:left="703"/>
        <w:jc w:val="both"/>
        <w:textAlignment w:val="baseline"/>
        <w:rPr>
          <w:rFonts w:ascii="Times New Roman" w:eastAsia="Times New Roman" w:hAnsi="Times New Roman" w:cs="Times New Roman"/>
          <w:iCs/>
          <w:sz w:val="24"/>
          <w:szCs w:val="24"/>
          <w:lang w:val="es-PE" w:eastAsia="es-ES"/>
        </w:rPr>
      </w:pPr>
      <w:r w:rsidRPr="00767DEA">
        <w:rPr>
          <w:rFonts w:ascii="Times New Roman" w:eastAsia="Times New Roman" w:hAnsi="Times New Roman" w:cs="Times New Roman"/>
          <w:iCs/>
          <w:sz w:val="24"/>
          <w:szCs w:val="24"/>
          <w:lang w:val="es-PE" w:eastAsia="es-ES"/>
        </w:rPr>
        <w:lastRenderedPageBreak/>
        <w:t>Esta afirmación</w:t>
      </w:r>
      <w:r w:rsidR="00D55853" w:rsidRPr="00767DEA">
        <w:rPr>
          <w:rFonts w:ascii="Times New Roman" w:eastAsia="Times New Roman" w:hAnsi="Times New Roman" w:cs="Times New Roman"/>
          <w:iCs/>
          <w:sz w:val="24"/>
          <w:szCs w:val="24"/>
          <w:lang w:val="es-PE" w:eastAsia="es-ES"/>
        </w:rPr>
        <w:t xml:space="preserve">, </w:t>
      </w:r>
      <w:r w:rsidR="00417D1E" w:rsidRPr="00767DEA">
        <w:rPr>
          <w:rFonts w:ascii="Times New Roman" w:eastAsia="Times New Roman" w:hAnsi="Times New Roman" w:cs="Times New Roman"/>
          <w:iCs/>
          <w:sz w:val="24"/>
          <w:szCs w:val="24"/>
          <w:lang w:val="es-PE" w:eastAsia="es-ES"/>
        </w:rPr>
        <w:t xml:space="preserve">no es ajena </w:t>
      </w:r>
      <w:r w:rsidR="00D55853" w:rsidRPr="00767DEA">
        <w:rPr>
          <w:rFonts w:ascii="Times New Roman" w:eastAsia="Times New Roman" w:hAnsi="Times New Roman" w:cs="Times New Roman"/>
          <w:iCs/>
          <w:sz w:val="24"/>
          <w:szCs w:val="24"/>
          <w:lang w:val="es-PE" w:eastAsia="es-ES"/>
        </w:rPr>
        <w:t>a lo señala</w:t>
      </w:r>
      <w:r w:rsidR="00417D1E" w:rsidRPr="00767DEA">
        <w:rPr>
          <w:rFonts w:ascii="Times New Roman" w:eastAsia="Times New Roman" w:hAnsi="Times New Roman" w:cs="Times New Roman"/>
          <w:iCs/>
          <w:sz w:val="24"/>
          <w:szCs w:val="24"/>
          <w:lang w:val="es-PE" w:eastAsia="es-ES"/>
        </w:rPr>
        <w:t xml:space="preserve">do por </w:t>
      </w:r>
      <w:r w:rsidR="00E32C0C" w:rsidRPr="00767DEA">
        <w:rPr>
          <w:rFonts w:ascii="Times New Roman" w:eastAsia="Times New Roman" w:hAnsi="Times New Roman" w:cs="Times New Roman"/>
          <w:iCs/>
          <w:sz w:val="24"/>
          <w:szCs w:val="24"/>
          <w:lang w:val="es-PE" w:eastAsia="es-ES"/>
        </w:rPr>
        <w:t>García de Enterría</w:t>
      </w:r>
      <w:r w:rsidR="001C2977" w:rsidRPr="00767DEA">
        <w:rPr>
          <w:rFonts w:ascii="Times New Roman" w:eastAsia="Times New Roman" w:hAnsi="Times New Roman" w:cs="Times New Roman"/>
          <w:iCs/>
          <w:sz w:val="24"/>
          <w:szCs w:val="24"/>
          <w:lang w:val="es-PE" w:eastAsia="es-ES"/>
        </w:rPr>
        <w:t xml:space="preserve"> (citado por Cesar Landa)</w:t>
      </w:r>
      <w:r w:rsidR="00E32C0C" w:rsidRPr="00767DEA">
        <w:rPr>
          <w:rFonts w:ascii="Times New Roman" w:eastAsia="Times New Roman" w:hAnsi="Times New Roman" w:cs="Times New Roman"/>
          <w:iCs/>
          <w:sz w:val="24"/>
          <w:szCs w:val="24"/>
          <w:lang w:val="es-PE" w:eastAsia="es-ES"/>
        </w:rPr>
        <w:t xml:space="preserve">, </w:t>
      </w:r>
      <w:r w:rsidR="00DE727C" w:rsidRPr="00767DEA">
        <w:rPr>
          <w:rFonts w:ascii="Times New Roman" w:eastAsia="Times New Roman" w:hAnsi="Times New Roman" w:cs="Times New Roman"/>
          <w:iCs/>
          <w:sz w:val="24"/>
          <w:szCs w:val="24"/>
          <w:lang w:val="es-PE" w:eastAsia="es-ES"/>
        </w:rPr>
        <w:t xml:space="preserve">quien </w:t>
      </w:r>
      <w:r w:rsidR="006E71FA" w:rsidRPr="00767DEA">
        <w:rPr>
          <w:rFonts w:ascii="Times New Roman" w:eastAsia="Times New Roman" w:hAnsi="Times New Roman" w:cs="Times New Roman"/>
          <w:iCs/>
          <w:sz w:val="24"/>
          <w:szCs w:val="24"/>
          <w:lang w:val="es-PE" w:eastAsia="es-ES"/>
        </w:rPr>
        <w:t xml:space="preserve">advierte </w:t>
      </w:r>
      <w:r w:rsidR="00C81748" w:rsidRPr="00767DEA">
        <w:rPr>
          <w:rFonts w:ascii="Times New Roman" w:eastAsia="Times New Roman" w:hAnsi="Times New Roman" w:cs="Times New Roman"/>
          <w:iCs/>
          <w:sz w:val="24"/>
          <w:szCs w:val="24"/>
          <w:lang w:val="es-PE" w:eastAsia="es-ES"/>
        </w:rPr>
        <w:t xml:space="preserve">que los conceptos </w:t>
      </w:r>
      <w:r w:rsidR="00DE727C" w:rsidRPr="00767DEA">
        <w:rPr>
          <w:rFonts w:ascii="Times New Roman" w:eastAsia="Times New Roman" w:hAnsi="Times New Roman" w:cs="Times New Roman"/>
          <w:iCs/>
          <w:sz w:val="24"/>
          <w:szCs w:val="24"/>
          <w:lang w:val="es-PE" w:eastAsia="es-ES"/>
        </w:rPr>
        <w:t xml:space="preserve">sobre el contenido de los Decretos de Urgencia </w:t>
      </w:r>
      <w:r w:rsidR="00C81748" w:rsidRPr="00767DEA">
        <w:rPr>
          <w:rFonts w:ascii="Times New Roman" w:eastAsia="Times New Roman" w:hAnsi="Times New Roman" w:cs="Times New Roman"/>
          <w:iCs/>
          <w:sz w:val="24"/>
          <w:szCs w:val="24"/>
          <w:lang w:val="es-PE" w:eastAsia="es-ES"/>
        </w:rPr>
        <w:t>son de carácter abierto e indeterminado:</w:t>
      </w:r>
    </w:p>
    <w:p w14:paraId="7BD6B34A" w14:textId="77777777" w:rsidR="00E32C0C" w:rsidRPr="00767DEA" w:rsidRDefault="00E32C0C" w:rsidP="00A24795">
      <w:pPr>
        <w:tabs>
          <w:tab w:val="num" w:pos="4944"/>
        </w:tabs>
        <w:overflowPunct w:val="0"/>
        <w:autoSpaceDE w:val="0"/>
        <w:autoSpaceDN w:val="0"/>
        <w:adjustRightInd w:val="0"/>
        <w:spacing w:after="200" w:line="288" w:lineRule="auto"/>
        <w:ind w:left="1560"/>
        <w:jc w:val="both"/>
        <w:textAlignment w:val="baseline"/>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Al dejar indeterminados en la norma suprema los conceptos «carácter extraordinario», «interés nacional» y «materia económica o financiera», los mencionados artículos son de carácter abierto y permiten un uso discrecional de aquellos. La indeterminación señalada permite traspasar fácilmente el principio de división de poderes, por cuanto su interpretación queda a merced de la discreción del Presidente de la República.</w:t>
      </w:r>
      <w:r w:rsidR="00DE2561" w:rsidRPr="00767DEA">
        <w:rPr>
          <w:rStyle w:val="Refdenotaalpie"/>
          <w:rFonts w:ascii="Times New Roman" w:eastAsia="Times New Roman" w:hAnsi="Times New Roman" w:cs="Times New Roman"/>
          <w:iCs/>
          <w:sz w:val="20"/>
          <w:szCs w:val="20"/>
          <w:lang w:val="es-PE" w:eastAsia="es-ES"/>
        </w:rPr>
        <w:footnoteReference w:id="6"/>
      </w:r>
    </w:p>
    <w:p w14:paraId="76A927BF" w14:textId="4CAF0C34" w:rsidR="00A24795" w:rsidRPr="00767DEA" w:rsidRDefault="00D55853" w:rsidP="006E70B4">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MX" w:eastAsia="es-ES"/>
        </w:rPr>
      </w:pPr>
      <w:r w:rsidRPr="00767DEA">
        <w:rPr>
          <w:rFonts w:ascii="Times New Roman" w:eastAsia="Times New Roman" w:hAnsi="Times New Roman" w:cs="Times New Roman"/>
          <w:iCs/>
          <w:sz w:val="24"/>
          <w:szCs w:val="24"/>
          <w:lang w:val="es-PE" w:eastAsia="es-ES"/>
        </w:rPr>
        <w:t>Del mismo modo</w:t>
      </w:r>
      <w:r w:rsidR="00E87D9D" w:rsidRPr="00767DEA">
        <w:rPr>
          <w:rFonts w:ascii="Times New Roman" w:eastAsia="Times New Roman" w:hAnsi="Times New Roman" w:cs="Times New Roman"/>
          <w:iCs/>
          <w:sz w:val="24"/>
          <w:szCs w:val="24"/>
          <w:lang w:val="es-PE" w:eastAsia="es-ES"/>
        </w:rPr>
        <w:t>, e</w:t>
      </w:r>
      <w:r w:rsidR="006E70B4" w:rsidRPr="00767DEA">
        <w:rPr>
          <w:rFonts w:ascii="Times New Roman" w:eastAsia="Times New Roman" w:hAnsi="Times New Roman" w:cs="Times New Roman"/>
          <w:iCs/>
          <w:sz w:val="24"/>
          <w:szCs w:val="24"/>
          <w:lang w:val="es-PE" w:eastAsia="es-ES"/>
        </w:rPr>
        <w:t xml:space="preserve">n la perspectiva del Tribunal Constitucional, </w:t>
      </w:r>
      <w:r w:rsidR="006E70B4" w:rsidRPr="00767DEA">
        <w:rPr>
          <w:rFonts w:ascii="Times New Roman" w:eastAsia="Times New Roman" w:hAnsi="Times New Roman" w:cs="Times New Roman"/>
          <w:iCs/>
          <w:sz w:val="24"/>
          <w:szCs w:val="24"/>
          <w:lang w:val="es-ES" w:eastAsia="es-ES"/>
        </w:rPr>
        <w:t>c</w:t>
      </w:r>
      <w:r w:rsidR="00DE14E7" w:rsidRPr="00767DEA">
        <w:rPr>
          <w:rFonts w:ascii="Times New Roman" w:eastAsia="Times New Roman" w:hAnsi="Times New Roman" w:cs="Times New Roman"/>
          <w:iCs/>
          <w:sz w:val="24"/>
          <w:szCs w:val="24"/>
          <w:lang w:val="es-ES" w:eastAsia="es-ES"/>
        </w:rPr>
        <w:t>ualquier cuestionamiento que se pretenda efectuar a la parte sustancial de</w:t>
      </w:r>
      <w:r w:rsidR="00417D1E" w:rsidRPr="00767DEA">
        <w:rPr>
          <w:rFonts w:ascii="Times New Roman" w:eastAsia="Times New Roman" w:hAnsi="Times New Roman" w:cs="Times New Roman"/>
          <w:iCs/>
          <w:sz w:val="24"/>
          <w:szCs w:val="24"/>
          <w:lang w:val="es-ES" w:eastAsia="es-ES"/>
        </w:rPr>
        <w:t>l</w:t>
      </w:r>
      <w:r w:rsidR="00DE14E7" w:rsidRPr="00767DEA">
        <w:rPr>
          <w:rFonts w:ascii="Times New Roman" w:eastAsia="Times New Roman" w:hAnsi="Times New Roman" w:cs="Times New Roman"/>
          <w:iCs/>
          <w:sz w:val="24"/>
          <w:szCs w:val="24"/>
          <w:lang w:val="es-ES" w:eastAsia="es-ES"/>
        </w:rPr>
        <w:t xml:space="preserve"> Decreto de U</w:t>
      </w:r>
      <w:r w:rsidR="006E70B4" w:rsidRPr="00767DEA">
        <w:rPr>
          <w:rFonts w:ascii="Times New Roman" w:eastAsia="Times New Roman" w:hAnsi="Times New Roman" w:cs="Times New Roman"/>
          <w:iCs/>
          <w:sz w:val="24"/>
          <w:szCs w:val="24"/>
          <w:lang w:val="es-ES" w:eastAsia="es-ES"/>
        </w:rPr>
        <w:t>rgencia</w:t>
      </w:r>
      <w:r w:rsidR="00DE727C" w:rsidRPr="00767DEA">
        <w:rPr>
          <w:rFonts w:ascii="Times New Roman" w:eastAsia="Times New Roman" w:hAnsi="Times New Roman" w:cs="Times New Roman"/>
          <w:iCs/>
          <w:sz w:val="24"/>
          <w:szCs w:val="24"/>
          <w:lang w:val="es-ES" w:eastAsia="es-ES"/>
        </w:rPr>
        <w:t xml:space="preserve"> </w:t>
      </w:r>
      <w:r w:rsidR="006E70B4" w:rsidRPr="00767DEA">
        <w:rPr>
          <w:rFonts w:ascii="Times New Roman" w:eastAsia="Times New Roman" w:hAnsi="Times New Roman" w:cs="Times New Roman"/>
          <w:iCs/>
          <w:sz w:val="24"/>
          <w:szCs w:val="24"/>
          <w:lang w:val="es-ES" w:eastAsia="es-ES"/>
        </w:rPr>
        <w:t xml:space="preserve">requiere de un análisis </w:t>
      </w:r>
      <w:r w:rsidR="00915A3B" w:rsidRPr="00767DEA">
        <w:rPr>
          <w:rFonts w:ascii="Times New Roman" w:eastAsia="Times New Roman" w:hAnsi="Times New Roman" w:cs="Times New Roman"/>
          <w:iCs/>
          <w:sz w:val="24"/>
          <w:szCs w:val="24"/>
          <w:lang w:val="es-ES" w:eastAsia="es-ES"/>
        </w:rPr>
        <w:t>exhaustivo</w:t>
      </w:r>
      <w:r w:rsidR="006E70B4" w:rsidRPr="00767DEA">
        <w:rPr>
          <w:rFonts w:ascii="Times New Roman" w:eastAsia="Times New Roman" w:hAnsi="Times New Roman" w:cs="Times New Roman"/>
          <w:iCs/>
          <w:sz w:val="24"/>
          <w:szCs w:val="24"/>
          <w:lang w:val="es-MX" w:eastAsia="es-ES"/>
        </w:rPr>
        <w:t>.</w:t>
      </w:r>
      <w:r w:rsidR="00DE727C" w:rsidRPr="00767DEA">
        <w:rPr>
          <w:rFonts w:ascii="Times New Roman" w:eastAsia="Times New Roman" w:hAnsi="Times New Roman" w:cs="Times New Roman"/>
          <w:iCs/>
          <w:sz w:val="24"/>
          <w:szCs w:val="24"/>
          <w:lang w:val="es-MX" w:eastAsia="es-ES"/>
        </w:rPr>
        <w:t xml:space="preserve"> </w:t>
      </w:r>
      <w:r w:rsidR="00A24795" w:rsidRPr="00767DEA">
        <w:rPr>
          <w:rFonts w:ascii="Times New Roman" w:eastAsia="Times New Roman" w:hAnsi="Times New Roman" w:cs="Times New Roman"/>
          <w:iCs/>
          <w:sz w:val="24"/>
          <w:szCs w:val="24"/>
          <w:lang w:val="es-MX" w:eastAsia="es-ES"/>
        </w:rPr>
        <w:t>Asumir que los jueces constitucional</w:t>
      </w:r>
      <w:r w:rsidR="00417D1E" w:rsidRPr="00767DEA">
        <w:rPr>
          <w:rFonts w:ascii="Times New Roman" w:eastAsia="Times New Roman" w:hAnsi="Times New Roman" w:cs="Times New Roman"/>
          <w:iCs/>
          <w:sz w:val="24"/>
          <w:szCs w:val="24"/>
          <w:lang w:val="es-MX" w:eastAsia="es-ES"/>
        </w:rPr>
        <w:t xml:space="preserve">es puedan efectuar este control constitucional, </w:t>
      </w:r>
      <w:r w:rsidR="00A24795" w:rsidRPr="00767DEA">
        <w:rPr>
          <w:rFonts w:ascii="Times New Roman" w:eastAsia="Times New Roman" w:hAnsi="Times New Roman" w:cs="Times New Roman"/>
          <w:iCs/>
          <w:sz w:val="24"/>
          <w:szCs w:val="24"/>
          <w:lang w:val="es-MX" w:eastAsia="es-ES"/>
        </w:rPr>
        <w:t>supone en principio una mayor exigencia en la justificación</w:t>
      </w:r>
      <w:r w:rsidR="006E71FA" w:rsidRPr="00767DEA">
        <w:rPr>
          <w:rFonts w:ascii="Times New Roman" w:eastAsia="Times New Roman" w:hAnsi="Times New Roman" w:cs="Times New Roman"/>
          <w:iCs/>
          <w:sz w:val="24"/>
          <w:szCs w:val="24"/>
          <w:lang w:val="es-MX" w:eastAsia="es-ES"/>
        </w:rPr>
        <w:t xml:space="preserve">, en la medida </w:t>
      </w:r>
      <w:r w:rsidR="009457A2" w:rsidRPr="00767DEA">
        <w:rPr>
          <w:rFonts w:ascii="Times New Roman" w:eastAsia="Times New Roman" w:hAnsi="Times New Roman" w:cs="Times New Roman"/>
          <w:iCs/>
          <w:sz w:val="24"/>
          <w:szCs w:val="24"/>
          <w:lang w:val="es-MX" w:eastAsia="es-ES"/>
        </w:rPr>
        <w:t xml:space="preserve">en </w:t>
      </w:r>
      <w:r w:rsidR="006E71FA" w:rsidRPr="00767DEA">
        <w:rPr>
          <w:rFonts w:ascii="Times New Roman" w:eastAsia="Times New Roman" w:hAnsi="Times New Roman" w:cs="Times New Roman"/>
          <w:iCs/>
          <w:sz w:val="24"/>
          <w:szCs w:val="24"/>
          <w:lang w:val="es-MX" w:eastAsia="es-ES"/>
        </w:rPr>
        <w:t xml:space="preserve">que </w:t>
      </w:r>
      <w:r w:rsidR="009457A2" w:rsidRPr="00767DEA">
        <w:rPr>
          <w:rFonts w:ascii="Times New Roman" w:eastAsia="Times New Roman" w:hAnsi="Times New Roman" w:cs="Times New Roman"/>
          <w:iCs/>
          <w:sz w:val="24"/>
          <w:szCs w:val="24"/>
          <w:lang w:val="es-MX" w:eastAsia="es-ES"/>
        </w:rPr>
        <w:t xml:space="preserve">pueden ingresarse </w:t>
      </w:r>
      <w:r w:rsidR="00417D1E" w:rsidRPr="00767DEA">
        <w:rPr>
          <w:rFonts w:ascii="Times New Roman" w:eastAsia="Times New Roman" w:hAnsi="Times New Roman" w:cs="Times New Roman"/>
          <w:iCs/>
          <w:sz w:val="24"/>
          <w:szCs w:val="24"/>
          <w:lang w:val="es-MX" w:eastAsia="es-ES"/>
        </w:rPr>
        <w:t xml:space="preserve">en </w:t>
      </w:r>
      <w:r w:rsidR="00A24795" w:rsidRPr="00767DEA">
        <w:rPr>
          <w:rFonts w:ascii="Times New Roman" w:eastAsia="Times New Roman" w:hAnsi="Times New Roman" w:cs="Times New Roman"/>
          <w:iCs/>
          <w:sz w:val="24"/>
          <w:szCs w:val="24"/>
          <w:lang w:val="es-MX" w:eastAsia="es-ES"/>
        </w:rPr>
        <w:t>temas políticos</w:t>
      </w:r>
      <w:r w:rsidR="00087580" w:rsidRPr="00767DEA">
        <w:rPr>
          <w:rFonts w:ascii="Times New Roman" w:eastAsia="Times New Roman" w:hAnsi="Times New Roman" w:cs="Times New Roman"/>
          <w:iCs/>
          <w:sz w:val="24"/>
          <w:szCs w:val="24"/>
          <w:lang w:val="es-MX" w:eastAsia="es-ES"/>
        </w:rPr>
        <w:t xml:space="preserve"> cuya competencia corresponde al Poder Ejecutivo</w:t>
      </w:r>
      <w:r w:rsidR="00A24795" w:rsidRPr="00767DEA">
        <w:rPr>
          <w:rFonts w:ascii="Times New Roman" w:eastAsia="Times New Roman" w:hAnsi="Times New Roman" w:cs="Times New Roman"/>
          <w:iCs/>
          <w:sz w:val="24"/>
          <w:szCs w:val="24"/>
          <w:lang w:val="es-MX" w:eastAsia="es-ES"/>
        </w:rPr>
        <w:t>. Sobre este punto señala Waldron</w:t>
      </w:r>
      <w:r w:rsidR="00DE2561" w:rsidRPr="00767DEA">
        <w:rPr>
          <w:rStyle w:val="Refdenotaalpie"/>
          <w:rFonts w:ascii="Times New Roman" w:eastAsia="Times New Roman" w:hAnsi="Times New Roman" w:cs="Times New Roman"/>
          <w:iCs/>
          <w:sz w:val="24"/>
          <w:szCs w:val="24"/>
          <w:lang w:val="es-MX" w:eastAsia="es-ES"/>
        </w:rPr>
        <w:footnoteReference w:id="7"/>
      </w:r>
      <w:r w:rsidR="00A24795" w:rsidRPr="00767DEA">
        <w:rPr>
          <w:rFonts w:ascii="Times New Roman" w:eastAsia="Times New Roman" w:hAnsi="Times New Roman" w:cs="Times New Roman"/>
          <w:iCs/>
          <w:sz w:val="24"/>
          <w:szCs w:val="24"/>
          <w:lang w:val="es-MX" w:eastAsia="es-ES"/>
        </w:rPr>
        <w:t>:</w:t>
      </w:r>
    </w:p>
    <w:p w14:paraId="5266D2FB" w14:textId="77777777" w:rsidR="00A24795" w:rsidRPr="00767DEA" w:rsidRDefault="00A24795" w:rsidP="00A24795">
      <w:pPr>
        <w:tabs>
          <w:tab w:val="num" w:pos="4944"/>
        </w:tabs>
        <w:overflowPunct w:val="0"/>
        <w:autoSpaceDE w:val="0"/>
        <w:autoSpaceDN w:val="0"/>
        <w:adjustRightInd w:val="0"/>
        <w:spacing w:after="200" w:line="288" w:lineRule="auto"/>
        <w:ind w:left="1701"/>
        <w:jc w:val="both"/>
        <w:textAlignment w:val="baseline"/>
        <w:rPr>
          <w:rFonts w:ascii="Times New Roman" w:eastAsia="Times New Roman" w:hAnsi="Times New Roman" w:cs="Times New Roman"/>
          <w:iCs/>
          <w:sz w:val="20"/>
          <w:szCs w:val="20"/>
          <w:lang w:val="es-PE" w:eastAsia="es-ES"/>
        </w:rPr>
      </w:pPr>
      <w:r w:rsidRPr="00767DEA">
        <w:rPr>
          <w:rFonts w:ascii="Times New Roman" w:eastAsia="Times New Roman" w:hAnsi="Times New Roman" w:cs="Times New Roman"/>
          <w:iCs/>
          <w:sz w:val="20"/>
          <w:szCs w:val="20"/>
          <w:lang w:val="es-PE" w:eastAsia="es-ES"/>
        </w:rPr>
        <w:t>Ahora bien, la judicialización es un proceso que consiste en la transferencia de ciertos asuntos y decisiones de las manos de instituciones elegidas a favor de las instituciones judiciales. Y este proceso provoca problemas de legitimidad porque es inevitable -teniendo en cuenta las profundas diferencias en términos de estructura y de ubicación en la arquitectura del Estado- que las decisiones de las cortes no ostenten la misma base de legitimidad que las decisiones de un legislativo elegido. Creo que esto es innegable.</w:t>
      </w:r>
    </w:p>
    <w:p w14:paraId="4DB8C61E" w14:textId="7273F6FC" w:rsidR="008F1324" w:rsidRPr="00767DEA" w:rsidRDefault="00C44EA6" w:rsidP="00825CFD">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lastRenderedPageBreak/>
        <w:t xml:space="preserve">En </w:t>
      </w:r>
      <w:r w:rsidR="00D55853" w:rsidRPr="00767DEA">
        <w:rPr>
          <w:rFonts w:ascii="Times New Roman" w:eastAsia="Times New Roman" w:hAnsi="Times New Roman" w:cs="Times New Roman"/>
          <w:iCs/>
          <w:sz w:val="24"/>
          <w:szCs w:val="24"/>
          <w:lang w:val="es-ES" w:eastAsia="es-ES"/>
        </w:rPr>
        <w:t>suma</w:t>
      </w:r>
      <w:r w:rsidRPr="00767DEA">
        <w:rPr>
          <w:rFonts w:ascii="Times New Roman" w:eastAsia="Times New Roman" w:hAnsi="Times New Roman" w:cs="Times New Roman"/>
          <w:iCs/>
          <w:sz w:val="24"/>
          <w:szCs w:val="24"/>
          <w:lang w:val="es-ES" w:eastAsia="es-ES"/>
        </w:rPr>
        <w:t>,</w:t>
      </w:r>
      <w:r w:rsidR="007657B8" w:rsidRPr="00767DEA">
        <w:rPr>
          <w:rFonts w:ascii="Times New Roman" w:eastAsia="Times New Roman" w:hAnsi="Times New Roman" w:cs="Times New Roman"/>
          <w:iCs/>
          <w:sz w:val="24"/>
          <w:szCs w:val="24"/>
          <w:lang w:val="es-ES" w:eastAsia="es-ES"/>
        </w:rPr>
        <w:t xml:space="preserve"> la </w:t>
      </w:r>
      <w:r w:rsidR="001E2582" w:rsidRPr="00767DEA">
        <w:rPr>
          <w:rFonts w:ascii="Times New Roman" w:eastAsia="Times New Roman" w:hAnsi="Times New Roman" w:cs="Times New Roman"/>
          <w:iCs/>
          <w:sz w:val="24"/>
          <w:szCs w:val="24"/>
          <w:lang w:val="es-ES" w:eastAsia="es-ES"/>
        </w:rPr>
        <w:t>destru</w:t>
      </w:r>
      <w:r w:rsidR="007657B8" w:rsidRPr="00767DEA">
        <w:rPr>
          <w:rFonts w:ascii="Times New Roman" w:eastAsia="Times New Roman" w:hAnsi="Times New Roman" w:cs="Times New Roman"/>
          <w:iCs/>
          <w:sz w:val="24"/>
          <w:szCs w:val="24"/>
          <w:lang w:val="es-ES" w:eastAsia="es-ES"/>
        </w:rPr>
        <w:t xml:space="preserve">cción de </w:t>
      </w:r>
      <w:r w:rsidR="001E2582" w:rsidRPr="00767DEA">
        <w:rPr>
          <w:rFonts w:ascii="Times New Roman" w:eastAsia="Times New Roman" w:hAnsi="Times New Roman" w:cs="Times New Roman"/>
          <w:iCs/>
          <w:sz w:val="24"/>
          <w:szCs w:val="24"/>
          <w:lang w:val="es-ES" w:eastAsia="es-ES"/>
        </w:rPr>
        <w:t>la presunción de legalidad</w:t>
      </w:r>
      <w:r w:rsidR="002D4CD5" w:rsidRPr="00767DEA">
        <w:rPr>
          <w:rFonts w:ascii="Times New Roman" w:eastAsia="Times New Roman" w:hAnsi="Times New Roman" w:cs="Times New Roman"/>
          <w:iCs/>
          <w:sz w:val="24"/>
          <w:szCs w:val="24"/>
          <w:lang w:val="es-ES" w:eastAsia="es-ES"/>
        </w:rPr>
        <w:t xml:space="preserve"> de </w:t>
      </w:r>
      <w:r w:rsidR="00D55853" w:rsidRPr="00767DEA">
        <w:rPr>
          <w:rFonts w:ascii="Times New Roman" w:eastAsia="Times New Roman" w:hAnsi="Times New Roman" w:cs="Times New Roman"/>
          <w:iCs/>
          <w:sz w:val="24"/>
          <w:szCs w:val="24"/>
          <w:lang w:val="es-ES" w:eastAsia="es-ES"/>
        </w:rPr>
        <w:t>los Decretos de Urgencia</w:t>
      </w:r>
      <w:r w:rsidR="007657B8" w:rsidRPr="00767DEA">
        <w:rPr>
          <w:rFonts w:ascii="Times New Roman" w:eastAsia="Times New Roman" w:hAnsi="Times New Roman" w:cs="Times New Roman"/>
          <w:iCs/>
          <w:sz w:val="24"/>
          <w:szCs w:val="24"/>
          <w:lang w:val="es-ES" w:eastAsia="es-ES"/>
        </w:rPr>
        <w:t xml:space="preserve">, </w:t>
      </w:r>
      <w:r w:rsidR="001E2582" w:rsidRPr="00767DEA">
        <w:rPr>
          <w:rFonts w:ascii="Times New Roman" w:eastAsia="Times New Roman" w:hAnsi="Times New Roman" w:cs="Times New Roman"/>
          <w:iCs/>
          <w:sz w:val="24"/>
          <w:szCs w:val="24"/>
          <w:lang w:val="es-ES" w:eastAsia="es-ES"/>
        </w:rPr>
        <w:t>requiere de un</w:t>
      </w:r>
      <w:r w:rsidR="002750B7" w:rsidRPr="00767DEA">
        <w:rPr>
          <w:rFonts w:ascii="Times New Roman" w:eastAsia="Times New Roman" w:hAnsi="Times New Roman" w:cs="Times New Roman"/>
          <w:iCs/>
          <w:sz w:val="24"/>
          <w:szCs w:val="24"/>
          <w:lang w:val="es-ES" w:eastAsia="es-ES"/>
        </w:rPr>
        <w:t xml:space="preserve"> </w:t>
      </w:r>
      <w:r w:rsidR="005F2889" w:rsidRPr="00767DEA">
        <w:rPr>
          <w:rFonts w:ascii="Times New Roman" w:eastAsia="Times New Roman" w:hAnsi="Times New Roman" w:cs="Times New Roman"/>
          <w:iCs/>
          <w:sz w:val="24"/>
          <w:szCs w:val="24"/>
          <w:lang w:val="es-ES" w:eastAsia="es-ES"/>
        </w:rPr>
        <w:t>análisis</w:t>
      </w:r>
      <w:r w:rsidR="00DE727C" w:rsidRPr="00767DEA">
        <w:rPr>
          <w:rFonts w:ascii="Times New Roman" w:eastAsia="Times New Roman" w:hAnsi="Times New Roman" w:cs="Times New Roman"/>
          <w:iCs/>
          <w:sz w:val="24"/>
          <w:szCs w:val="24"/>
          <w:lang w:val="es-ES" w:eastAsia="es-ES"/>
        </w:rPr>
        <w:t xml:space="preserve"> </w:t>
      </w:r>
      <w:r w:rsidR="002750B7" w:rsidRPr="00767DEA">
        <w:rPr>
          <w:rFonts w:ascii="Times New Roman" w:eastAsia="Times New Roman" w:hAnsi="Times New Roman" w:cs="Times New Roman"/>
          <w:iCs/>
          <w:sz w:val="24"/>
          <w:szCs w:val="24"/>
          <w:lang w:val="es-ES" w:eastAsia="es-ES"/>
        </w:rPr>
        <w:t>exhaustivo que</w:t>
      </w:r>
      <w:r w:rsidR="008F1324" w:rsidRPr="00767DEA">
        <w:rPr>
          <w:rFonts w:ascii="Times New Roman" w:eastAsia="Times New Roman" w:hAnsi="Times New Roman" w:cs="Times New Roman"/>
          <w:iCs/>
          <w:sz w:val="24"/>
          <w:szCs w:val="24"/>
          <w:lang w:val="es-ES" w:eastAsia="es-ES"/>
        </w:rPr>
        <w:t xml:space="preserve"> </w:t>
      </w:r>
      <w:r w:rsidR="00417D1E" w:rsidRPr="00767DEA">
        <w:rPr>
          <w:rFonts w:ascii="Times New Roman" w:eastAsia="Times New Roman" w:hAnsi="Times New Roman" w:cs="Times New Roman"/>
          <w:iCs/>
          <w:sz w:val="24"/>
          <w:szCs w:val="24"/>
          <w:lang w:val="es-ES" w:eastAsia="es-ES"/>
        </w:rPr>
        <w:t>permita legitimar las decisiones judiciales</w:t>
      </w:r>
      <w:r w:rsidR="004C1D10" w:rsidRPr="00767DEA">
        <w:rPr>
          <w:rFonts w:ascii="Times New Roman" w:eastAsia="Times New Roman" w:hAnsi="Times New Roman" w:cs="Times New Roman"/>
          <w:iCs/>
          <w:sz w:val="24"/>
          <w:szCs w:val="24"/>
          <w:lang w:val="es-ES" w:eastAsia="es-ES"/>
        </w:rPr>
        <w:t>. La vocación contramayoritaria</w:t>
      </w:r>
      <w:r w:rsidR="007D03EE" w:rsidRPr="00767DEA">
        <w:rPr>
          <w:rFonts w:ascii="Times New Roman" w:eastAsia="Times New Roman" w:hAnsi="Times New Roman" w:cs="Times New Roman"/>
          <w:iCs/>
          <w:sz w:val="24"/>
          <w:szCs w:val="24"/>
          <w:lang w:val="es-ES" w:eastAsia="es-ES"/>
        </w:rPr>
        <w:t xml:space="preserve"> </w:t>
      </w:r>
      <w:r w:rsidR="00A26171" w:rsidRPr="00767DEA">
        <w:rPr>
          <w:rFonts w:ascii="Times New Roman" w:eastAsia="Times New Roman" w:hAnsi="Times New Roman" w:cs="Times New Roman"/>
          <w:iCs/>
          <w:sz w:val="24"/>
          <w:szCs w:val="24"/>
          <w:lang w:val="es-ES" w:eastAsia="es-ES"/>
        </w:rPr>
        <w:t xml:space="preserve">de </w:t>
      </w:r>
      <w:r w:rsidR="004C1D10" w:rsidRPr="00767DEA">
        <w:rPr>
          <w:rFonts w:ascii="Times New Roman" w:eastAsia="Times New Roman" w:hAnsi="Times New Roman" w:cs="Times New Roman"/>
          <w:iCs/>
          <w:sz w:val="24"/>
          <w:szCs w:val="24"/>
          <w:lang w:val="es-ES" w:eastAsia="es-ES"/>
        </w:rPr>
        <w:t>los órganos jurisdiccionales</w:t>
      </w:r>
      <w:r w:rsidR="007D03EE" w:rsidRPr="00767DEA">
        <w:rPr>
          <w:rFonts w:ascii="Times New Roman" w:eastAsia="Times New Roman" w:hAnsi="Times New Roman" w:cs="Times New Roman"/>
          <w:iCs/>
          <w:sz w:val="24"/>
          <w:szCs w:val="24"/>
          <w:lang w:val="es-ES" w:eastAsia="es-ES"/>
        </w:rPr>
        <w:t xml:space="preserve"> en temas de derechos humanos, como explica</w:t>
      </w:r>
      <w:r w:rsidR="00E666C7" w:rsidRPr="00767DEA">
        <w:rPr>
          <w:rFonts w:ascii="Times New Roman" w:eastAsia="Times New Roman" w:hAnsi="Times New Roman" w:cs="Times New Roman"/>
          <w:iCs/>
          <w:sz w:val="24"/>
          <w:szCs w:val="24"/>
          <w:lang w:val="es-ES" w:eastAsia="es-ES"/>
        </w:rPr>
        <w:t>n Dworkin y</w:t>
      </w:r>
      <w:r w:rsidR="007D03EE" w:rsidRPr="00767DEA">
        <w:rPr>
          <w:rFonts w:ascii="Times New Roman" w:eastAsia="Times New Roman" w:hAnsi="Times New Roman" w:cs="Times New Roman"/>
          <w:iCs/>
          <w:sz w:val="24"/>
          <w:szCs w:val="24"/>
          <w:lang w:val="es-ES" w:eastAsia="es-ES"/>
        </w:rPr>
        <w:t xml:space="preserve"> Ferrajoli</w:t>
      </w:r>
      <w:r w:rsidR="00A41C21" w:rsidRPr="00767DEA">
        <w:rPr>
          <w:rStyle w:val="Refdenotaalpie"/>
          <w:rFonts w:ascii="Times New Roman" w:eastAsia="Times New Roman" w:hAnsi="Times New Roman" w:cs="Times New Roman"/>
          <w:iCs/>
          <w:sz w:val="24"/>
          <w:szCs w:val="24"/>
          <w:lang w:val="es-ES" w:eastAsia="es-ES"/>
        </w:rPr>
        <w:footnoteReference w:id="8"/>
      </w:r>
      <w:r w:rsidR="007D03EE" w:rsidRPr="00767DEA">
        <w:rPr>
          <w:rFonts w:ascii="Times New Roman" w:eastAsia="Times New Roman" w:hAnsi="Times New Roman" w:cs="Times New Roman"/>
          <w:iCs/>
          <w:sz w:val="24"/>
          <w:szCs w:val="24"/>
          <w:lang w:val="es-ES" w:eastAsia="es-ES"/>
        </w:rPr>
        <w:t xml:space="preserve">, </w:t>
      </w:r>
      <w:r w:rsidR="004C1D10" w:rsidRPr="00767DEA">
        <w:rPr>
          <w:rFonts w:ascii="Times New Roman" w:eastAsia="Times New Roman" w:hAnsi="Times New Roman" w:cs="Times New Roman"/>
          <w:iCs/>
          <w:sz w:val="24"/>
          <w:szCs w:val="24"/>
          <w:lang w:val="es-ES" w:eastAsia="es-ES"/>
        </w:rPr>
        <w:t>debe</w:t>
      </w:r>
      <w:r w:rsidR="00E666C7" w:rsidRPr="00767DEA">
        <w:rPr>
          <w:rFonts w:ascii="Times New Roman" w:eastAsia="Times New Roman" w:hAnsi="Times New Roman" w:cs="Times New Roman"/>
          <w:iCs/>
          <w:sz w:val="24"/>
          <w:szCs w:val="24"/>
          <w:lang w:val="es-ES" w:eastAsia="es-ES"/>
        </w:rPr>
        <w:t>n</w:t>
      </w:r>
      <w:r w:rsidR="004C1D10" w:rsidRPr="00767DEA">
        <w:rPr>
          <w:rFonts w:ascii="Times New Roman" w:eastAsia="Times New Roman" w:hAnsi="Times New Roman" w:cs="Times New Roman"/>
          <w:iCs/>
          <w:sz w:val="24"/>
          <w:szCs w:val="24"/>
          <w:lang w:val="es-ES" w:eastAsia="es-ES"/>
        </w:rPr>
        <w:t xml:space="preserve"> </w:t>
      </w:r>
      <w:r w:rsidR="00A26171" w:rsidRPr="00767DEA">
        <w:rPr>
          <w:rFonts w:ascii="Times New Roman" w:eastAsia="Times New Roman" w:hAnsi="Times New Roman" w:cs="Times New Roman"/>
          <w:iCs/>
          <w:sz w:val="24"/>
          <w:szCs w:val="24"/>
          <w:lang w:val="es-ES" w:eastAsia="es-ES"/>
        </w:rPr>
        <w:t xml:space="preserve">legitimarse o </w:t>
      </w:r>
      <w:r w:rsidR="004C1D10" w:rsidRPr="00767DEA">
        <w:rPr>
          <w:rFonts w:ascii="Times New Roman" w:eastAsia="Times New Roman" w:hAnsi="Times New Roman" w:cs="Times New Roman"/>
          <w:iCs/>
          <w:sz w:val="24"/>
          <w:szCs w:val="24"/>
          <w:lang w:val="es-ES" w:eastAsia="es-ES"/>
        </w:rPr>
        <w:t xml:space="preserve">dar batalla a </w:t>
      </w:r>
      <w:r w:rsidR="000A170A" w:rsidRPr="00767DEA">
        <w:rPr>
          <w:rFonts w:ascii="Times New Roman" w:eastAsia="Times New Roman" w:hAnsi="Times New Roman" w:cs="Times New Roman"/>
          <w:iCs/>
          <w:sz w:val="24"/>
          <w:szCs w:val="24"/>
          <w:lang w:val="es-ES" w:eastAsia="es-ES"/>
        </w:rPr>
        <w:t>través</w:t>
      </w:r>
      <w:r w:rsidR="004C1D10" w:rsidRPr="00767DEA">
        <w:rPr>
          <w:rFonts w:ascii="Times New Roman" w:eastAsia="Times New Roman" w:hAnsi="Times New Roman" w:cs="Times New Roman"/>
          <w:iCs/>
          <w:sz w:val="24"/>
          <w:szCs w:val="24"/>
          <w:lang w:val="es-ES" w:eastAsia="es-ES"/>
        </w:rPr>
        <w:t xml:space="preserve"> de</w:t>
      </w:r>
      <w:r w:rsidR="000A170A" w:rsidRPr="00767DEA">
        <w:rPr>
          <w:rFonts w:ascii="Times New Roman" w:eastAsia="Times New Roman" w:hAnsi="Times New Roman" w:cs="Times New Roman"/>
          <w:iCs/>
          <w:sz w:val="24"/>
          <w:szCs w:val="24"/>
          <w:lang w:val="es-ES" w:eastAsia="es-ES"/>
        </w:rPr>
        <w:t xml:space="preserve">l sustento </w:t>
      </w:r>
      <w:r w:rsidR="00A41C21" w:rsidRPr="00767DEA">
        <w:rPr>
          <w:rFonts w:ascii="Times New Roman" w:eastAsia="Times New Roman" w:hAnsi="Times New Roman" w:cs="Times New Roman"/>
          <w:iCs/>
          <w:sz w:val="24"/>
          <w:szCs w:val="24"/>
          <w:lang w:val="es-ES" w:eastAsia="es-ES"/>
        </w:rPr>
        <w:t>de sus</w:t>
      </w:r>
      <w:r w:rsidR="00E666C7" w:rsidRPr="00767DEA">
        <w:rPr>
          <w:rFonts w:ascii="Times New Roman" w:eastAsia="Times New Roman" w:hAnsi="Times New Roman" w:cs="Times New Roman"/>
          <w:iCs/>
          <w:sz w:val="24"/>
          <w:szCs w:val="24"/>
          <w:lang w:val="es-ES" w:eastAsia="es-ES"/>
        </w:rPr>
        <w:t xml:space="preserve"> </w:t>
      </w:r>
      <w:r w:rsidR="007D03EE" w:rsidRPr="00767DEA">
        <w:rPr>
          <w:rFonts w:ascii="Times New Roman" w:eastAsia="Times New Roman" w:hAnsi="Times New Roman" w:cs="Times New Roman"/>
          <w:iCs/>
          <w:sz w:val="24"/>
          <w:szCs w:val="24"/>
          <w:lang w:val="es-ES" w:eastAsia="es-ES"/>
        </w:rPr>
        <w:t>decisiones</w:t>
      </w:r>
      <w:r w:rsidR="004C1D10" w:rsidRPr="00767DEA">
        <w:rPr>
          <w:rFonts w:ascii="Times New Roman" w:eastAsia="Times New Roman" w:hAnsi="Times New Roman" w:cs="Times New Roman"/>
          <w:iCs/>
          <w:sz w:val="24"/>
          <w:szCs w:val="24"/>
          <w:lang w:val="es-ES" w:eastAsia="es-ES"/>
        </w:rPr>
        <w:t xml:space="preserve">. </w:t>
      </w:r>
    </w:p>
    <w:p w14:paraId="44954C0F" w14:textId="77777777" w:rsidR="00C44EA6" w:rsidRPr="00767DEA" w:rsidRDefault="006E4765" w:rsidP="00482C72">
      <w:pPr>
        <w:pStyle w:val="Prrafodelista"/>
        <w:numPr>
          <w:ilvl w:val="0"/>
          <w:numId w:val="6"/>
        </w:numPr>
        <w:tabs>
          <w:tab w:val="num" w:pos="4944"/>
        </w:tabs>
        <w:overflowPunct w:val="0"/>
        <w:autoSpaceDE w:val="0"/>
        <w:autoSpaceDN w:val="0"/>
        <w:adjustRightInd w:val="0"/>
        <w:spacing w:after="200" w:line="288" w:lineRule="auto"/>
        <w:jc w:val="both"/>
        <w:textAlignment w:val="baseline"/>
        <w:rPr>
          <w:rFonts w:ascii="Times New Roman" w:eastAsia="Times New Roman" w:hAnsi="Times New Roman" w:cs="Times New Roman"/>
          <w:b/>
          <w:iCs/>
          <w:sz w:val="24"/>
          <w:szCs w:val="24"/>
          <w:lang w:val="es-ES" w:eastAsia="es-ES"/>
        </w:rPr>
      </w:pPr>
      <w:r w:rsidRPr="00767DEA">
        <w:rPr>
          <w:rFonts w:ascii="Times New Roman" w:eastAsia="Times New Roman" w:hAnsi="Times New Roman" w:cs="Times New Roman"/>
          <w:b/>
          <w:iCs/>
          <w:sz w:val="24"/>
          <w:szCs w:val="24"/>
          <w:lang w:val="es-ES" w:eastAsia="es-ES"/>
        </w:rPr>
        <w:t>L</w:t>
      </w:r>
      <w:r w:rsidR="004C1D10" w:rsidRPr="00767DEA">
        <w:rPr>
          <w:rFonts w:ascii="Times New Roman" w:eastAsia="Times New Roman" w:hAnsi="Times New Roman" w:cs="Times New Roman"/>
          <w:b/>
          <w:iCs/>
          <w:sz w:val="24"/>
          <w:szCs w:val="24"/>
          <w:lang w:val="es-ES" w:eastAsia="es-ES"/>
        </w:rPr>
        <w:t xml:space="preserve">os fines constitucionales </w:t>
      </w:r>
      <w:r w:rsidRPr="00767DEA">
        <w:rPr>
          <w:rFonts w:ascii="Times New Roman" w:eastAsia="Times New Roman" w:hAnsi="Times New Roman" w:cs="Times New Roman"/>
          <w:b/>
          <w:iCs/>
          <w:sz w:val="24"/>
          <w:szCs w:val="24"/>
          <w:lang w:val="es-ES" w:eastAsia="es-ES"/>
        </w:rPr>
        <w:t>de</w:t>
      </w:r>
      <w:r w:rsidR="00BE056A" w:rsidRPr="00767DEA">
        <w:rPr>
          <w:rFonts w:ascii="Times New Roman" w:eastAsia="Times New Roman" w:hAnsi="Times New Roman" w:cs="Times New Roman"/>
          <w:b/>
          <w:iCs/>
          <w:sz w:val="24"/>
          <w:szCs w:val="24"/>
          <w:lang w:val="es-ES" w:eastAsia="es-ES"/>
        </w:rPr>
        <w:t>l DU</w:t>
      </w:r>
      <w:r w:rsidR="00482C72" w:rsidRPr="00767DEA">
        <w:rPr>
          <w:rFonts w:ascii="Times New Roman" w:eastAsia="Times New Roman" w:hAnsi="Times New Roman" w:cs="Times New Roman"/>
          <w:b/>
          <w:iCs/>
          <w:sz w:val="24"/>
          <w:szCs w:val="24"/>
          <w:lang w:val="es-ES" w:eastAsia="es-ES"/>
        </w:rPr>
        <w:t xml:space="preserve"> 016-2020 </w:t>
      </w:r>
    </w:p>
    <w:p w14:paraId="2E93A927" w14:textId="77777777" w:rsidR="001C2977" w:rsidRPr="00767DEA" w:rsidRDefault="00E87D9D" w:rsidP="00825CFD">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Para</w:t>
      </w:r>
      <w:r w:rsidR="00E03B75" w:rsidRPr="00767DEA">
        <w:rPr>
          <w:rFonts w:ascii="Times New Roman" w:eastAsia="Times New Roman" w:hAnsi="Times New Roman" w:cs="Times New Roman"/>
          <w:iCs/>
          <w:sz w:val="24"/>
          <w:szCs w:val="24"/>
          <w:lang w:val="es-ES" w:eastAsia="es-ES"/>
        </w:rPr>
        <w:t xml:space="preserve"> dar cabida al </w:t>
      </w:r>
      <w:r w:rsidR="00482C72" w:rsidRPr="00767DEA">
        <w:rPr>
          <w:rFonts w:ascii="Times New Roman" w:eastAsia="Times New Roman" w:hAnsi="Times New Roman" w:cs="Times New Roman"/>
          <w:iCs/>
          <w:sz w:val="24"/>
          <w:szCs w:val="24"/>
          <w:lang w:val="es-ES" w:eastAsia="es-ES"/>
        </w:rPr>
        <w:t>enjuiciamiento de</w:t>
      </w:r>
      <w:r w:rsidRPr="00767DEA">
        <w:rPr>
          <w:rFonts w:ascii="Times New Roman" w:eastAsia="Times New Roman" w:hAnsi="Times New Roman" w:cs="Times New Roman"/>
          <w:iCs/>
          <w:sz w:val="24"/>
          <w:szCs w:val="24"/>
          <w:lang w:val="es-ES" w:eastAsia="es-ES"/>
        </w:rPr>
        <w:t xml:space="preserve"> inconstitucionalidad de</w:t>
      </w:r>
      <w:r w:rsidR="00482C72" w:rsidRPr="00767DEA">
        <w:rPr>
          <w:rFonts w:ascii="Times New Roman" w:eastAsia="Times New Roman" w:hAnsi="Times New Roman" w:cs="Times New Roman"/>
          <w:iCs/>
          <w:sz w:val="24"/>
          <w:szCs w:val="24"/>
          <w:lang w:val="es-ES" w:eastAsia="es-ES"/>
        </w:rPr>
        <w:t xml:space="preserve"> una ley</w:t>
      </w:r>
      <w:r w:rsidRPr="00767DEA">
        <w:rPr>
          <w:rFonts w:ascii="Times New Roman" w:eastAsia="Times New Roman" w:hAnsi="Times New Roman" w:cs="Times New Roman"/>
          <w:iCs/>
          <w:sz w:val="24"/>
          <w:szCs w:val="24"/>
          <w:lang w:val="es-ES" w:eastAsia="es-ES"/>
        </w:rPr>
        <w:t xml:space="preserve"> o de una disposición con este rango, </w:t>
      </w:r>
      <w:r w:rsidR="00E03B75" w:rsidRPr="00767DEA">
        <w:rPr>
          <w:rFonts w:ascii="Times New Roman" w:eastAsia="Times New Roman" w:hAnsi="Times New Roman" w:cs="Times New Roman"/>
          <w:iCs/>
          <w:sz w:val="24"/>
          <w:szCs w:val="24"/>
          <w:lang w:val="es-ES" w:eastAsia="es-ES"/>
        </w:rPr>
        <w:t xml:space="preserve">no es posible ignorar los fines </w:t>
      </w:r>
      <w:r w:rsidR="007657B8" w:rsidRPr="00767DEA">
        <w:rPr>
          <w:rFonts w:ascii="Times New Roman" w:eastAsia="Times New Roman" w:hAnsi="Times New Roman" w:cs="Times New Roman"/>
          <w:iCs/>
          <w:sz w:val="24"/>
          <w:szCs w:val="24"/>
          <w:lang w:val="es-ES" w:eastAsia="es-ES"/>
        </w:rPr>
        <w:t xml:space="preserve">u el objeto </w:t>
      </w:r>
      <w:r w:rsidR="00E03B75" w:rsidRPr="00767DEA">
        <w:rPr>
          <w:rFonts w:ascii="Times New Roman" w:eastAsia="Times New Roman" w:hAnsi="Times New Roman" w:cs="Times New Roman"/>
          <w:iCs/>
          <w:sz w:val="24"/>
          <w:szCs w:val="24"/>
          <w:lang w:val="es-ES" w:eastAsia="es-ES"/>
        </w:rPr>
        <w:t>de la norma enjuiciada. En el caso, d</w:t>
      </w:r>
      <w:r w:rsidR="00257F95" w:rsidRPr="00767DEA">
        <w:rPr>
          <w:rFonts w:ascii="Times New Roman" w:eastAsia="Times New Roman" w:hAnsi="Times New Roman" w:cs="Times New Roman"/>
          <w:iCs/>
          <w:sz w:val="24"/>
          <w:szCs w:val="24"/>
          <w:lang w:val="es-ES" w:eastAsia="es-ES"/>
        </w:rPr>
        <w:t xml:space="preserve">e acuerdo al texto del </w:t>
      </w:r>
      <w:r w:rsidR="00B74470" w:rsidRPr="00767DEA">
        <w:rPr>
          <w:rFonts w:ascii="Times New Roman" w:eastAsia="Times New Roman" w:hAnsi="Times New Roman" w:cs="Times New Roman"/>
          <w:iCs/>
          <w:sz w:val="24"/>
          <w:szCs w:val="24"/>
          <w:lang w:val="es-ES" w:eastAsia="es-ES"/>
        </w:rPr>
        <w:t xml:space="preserve">art. 1 del </w:t>
      </w:r>
      <w:r w:rsidR="00257F95" w:rsidRPr="00767DEA">
        <w:rPr>
          <w:rFonts w:ascii="Times New Roman" w:eastAsia="Times New Roman" w:hAnsi="Times New Roman" w:cs="Times New Roman"/>
          <w:iCs/>
          <w:sz w:val="24"/>
          <w:szCs w:val="24"/>
          <w:lang w:val="es-ES" w:eastAsia="es-ES"/>
        </w:rPr>
        <w:t>D</w:t>
      </w:r>
      <w:r w:rsidR="00B74470" w:rsidRPr="00767DEA">
        <w:rPr>
          <w:rFonts w:ascii="Times New Roman" w:eastAsia="Times New Roman" w:hAnsi="Times New Roman" w:cs="Times New Roman"/>
          <w:iCs/>
          <w:sz w:val="24"/>
          <w:szCs w:val="24"/>
          <w:lang w:val="es-ES" w:eastAsia="es-ES"/>
        </w:rPr>
        <w:t>ecr</w:t>
      </w:r>
      <w:r w:rsidR="007657B8" w:rsidRPr="00767DEA">
        <w:rPr>
          <w:rFonts w:ascii="Times New Roman" w:eastAsia="Times New Roman" w:hAnsi="Times New Roman" w:cs="Times New Roman"/>
          <w:iCs/>
          <w:sz w:val="24"/>
          <w:szCs w:val="24"/>
          <w:lang w:val="es-ES" w:eastAsia="es-ES"/>
        </w:rPr>
        <w:t>e</w:t>
      </w:r>
      <w:r w:rsidR="00B74470" w:rsidRPr="00767DEA">
        <w:rPr>
          <w:rFonts w:ascii="Times New Roman" w:eastAsia="Times New Roman" w:hAnsi="Times New Roman" w:cs="Times New Roman"/>
          <w:iCs/>
          <w:sz w:val="24"/>
          <w:szCs w:val="24"/>
          <w:lang w:val="es-ES" w:eastAsia="es-ES"/>
        </w:rPr>
        <w:t xml:space="preserve">to de Urgencia </w:t>
      </w:r>
      <w:r w:rsidR="00257F95" w:rsidRPr="00767DEA">
        <w:rPr>
          <w:rFonts w:ascii="Times New Roman" w:eastAsia="Times New Roman" w:hAnsi="Times New Roman" w:cs="Times New Roman"/>
          <w:iCs/>
          <w:sz w:val="24"/>
          <w:szCs w:val="24"/>
          <w:lang w:val="es-ES" w:eastAsia="es-ES"/>
        </w:rPr>
        <w:t>016-2020, el objeto es el</w:t>
      </w:r>
      <w:r w:rsidR="00825CFD" w:rsidRPr="00767DEA">
        <w:rPr>
          <w:rFonts w:ascii="Times New Roman" w:eastAsia="Times New Roman" w:hAnsi="Times New Roman" w:cs="Times New Roman"/>
          <w:iCs/>
          <w:sz w:val="24"/>
          <w:szCs w:val="24"/>
          <w:lang w:val="es-ES" w:eastAsia="es-ES"/>
        </w:rPr>
        <w:t xml:space="preserve"> siguiente</w:t>
      </w:r>
      <w:r w:rsidR="001C2977" w:rsidRPr="00767DEA">
        <w:rPr>
          <w:rFonts w:ascii="Times New Roman" w:eastAsia="Times New Roman" w:hAnsi="Times New Roman" w:cs="Times New Roman"/>
          <w:iCs/>
          <w:sz w:val="24"/>
          <w:szCs w:val="24"/>
          <w:lang w:val="es-ES" w:eastAsia="es-ES"/>
        </w:rPr>
        <w:t>:</w:t>
      </w:r>
    </w:p>
    <w:p w14:paraId="71CCFE81" w14:textId="77777777" w:rsidR="002E647F" w:rsidRPr="00767DEA" w:rsidRDefault="002E647F" w:rsidP="00825CFD">
      <w:pPr>
        <w:numPr>
          <w:ilvl w:val="0"/>
          <w:numId w:val="5"/>
        </w:numPr>
        <w:overflowPunct w:val="0"/>
        <w:autoSpaceDE w:val="0"/>
        <w:autoSpaceDN w:val="0"/>
        <w:adjustRightInd w:val="0"/>
        <w:spacing w:after="200" w:line="288" w:lineRule="auto"/>
        <w:jc w:val="both"/>
        <w:textAlignment w:val="baseline"/>
        <w:rPr>
          <w:rFonts w:ascii="Times New Roman" w:eastAsia="Times New Roman" w:hAnsi="Times New Roman" w:cs="Times New Roman"/>
          <w:b/>
          <w:iCs/>
          <w:sz w:val="24"/>
          <w:szCs w:val="24"/>
          <w:lang w:val="es-ES" w:eastAsia="es-ES"/>
        </w:rPr>
      </w:pPr>
      <w:r w:rsidRPr="00767DEA">
        <w:rPr>
          <w:rFonts w:ascii="Times New Roman" w:eastAsia="Times New Roman" w:hAnsi="Times New Roman" w:cs="Times New Roman"/>
          <w:iCs/>
          <w:sz w:val="24"/>
          <w:szCs w:val="24"/>
          <w:lang w:val="es-ES" w:eastAsia="es-ES"/>
        </w:rPr>
        <w:t>Regula</w:t>
      </w:r>
      <w:r w:rsidR="00C81748" w:rsidRPr="00767DEA">
        <w:rPr>
          <w:rFonts w:ascii="Times New Roman" w:eastAsia="Times New Roman" w:hAnsi="Times New Roman" w:cs="Times New Roman"/>
          <w:iCs/>
          <w:sz w:val="24"/>
          <w:szCs w:val="24"/>
          <w:lang w:val="es-ES" w:eastAsia="es-ES"/>
        </w:rPr>
        <w:t>r</w:t>
      </w:r>
      <w:r w:rsidRPr="00767DEA">
        <w:rPr>
          <w:rFonts w:ascii="Times New Roman" w:eastAsia="Times New Roman" w:hAnsi="Times New Roman" w:cs="Times New Roman"/>
          <w:iCs/>
          <w:sz w:val="24"/>
          <w:szCs w:val="24"/>
          <w:lang w:val="es-ES" w:eastAsia="es-ES"/>
        </w:rPr>
        <w:t xml:space="preserve"> el ingreso de servidoras y servidores a las entidades del Sector Publico</w:t>
      </w:r>
    </w:p>
    <w:p w14:paraId="604C83B0" w14:textId="77777777" w:rsidR="002E647F" w:rsidRPr="00767DEA" w:rsidRDefault="002E647F" w:rsidP="00825CFD">
      <w:pPr>
        <w:numPr>
          <w:ilvl w:val="0"/>
          <w:numId w:val="5"/>
        </w:numPr>
        <w:overflowPunct w:val="0"/>
        <w:autoSpaceDE w:val="0"/>
        <w:autoSpaceDN w:val="0"/>
        <w:adjustRightInd w:val="0"/>
        <w:spacing w:after="200" w:line="288" w:lineRule="auto"/>
        <w:jc w:val="both"/>
        <w:textAlignment w:val="baseline"/>
        <w:rPr>
          <w:rFonts w:ascii="Times New Roman" w:eastAsia="Times New Roman" w:hAnsi="Times New Roman" w:cs="Times New Roman"/>
          <w:b/>
          <w:iCs/>
          <w:sz w:val="24"/>
          <w:szCs w:val="24"/>
          <w:lang w:val="es-ES" w:eastAsia="es-ES"/>
        </w:rPr>
      </w:pPr>
      <w:r w:rsidRPr="00767DEA">
        <w:rPr>
          <w:rFonts w:ascii="Times New Roman" w:eastAsia="Times New Roman" w:hAnsi="Times New Roman" w:cs="Times New Roman"/>
          <w:iCs/>
          <w:sz w:val="24"/>
          <w:szCs w:val="24"/>
          <w:lang w:val="es-ES" w:eastAsia="es-ES"/>
        </w:rPr>
        <w:t>Garantizar una correcta gestión y administración de la Planilla Única de Pagos.</w:t>
      </w:r>
    </w:p>
    <w:p w14:paraId="7264D545" w14:textId="0264C3F2" w:rsidR="002E647F" w:rsidRPr="00767DEA" w:rsidRDefault="000A178B" w:rsidP="00825CFD">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Estos objetivos</w:t>
      </w:r>
      <w:r w:rsidR="00337ADD" w:rsidRPr="00767DEA">
        <w:rPr>
          <w:rFonts w:ascii="Times New Roman" w:eastAsia="Times New Roman" w:hAnsi="Times New Roman" w:cs="Times New Roman"/>
          <w:iCs/>
          <w:sz w:val="24"/>
          <w:szCs w:val="24"/>
          <w:lang w:val="es-ES" w:eastAsia="es-ES"/>
        </w:rPr>
        <w:t xml:space="preserve">, que tiene una repercusión económica y financiera en </w:t>
      </w:r>
      <w:r w:rsidR="001E6DB4" w:rsidRPr="00767DEA">
        <w:rPr>
          <w:rFonts w:ascii="Times New Roman" w:eastAsia="Times New Roman" w:hAnsi="Times New Roman" w:cs="Times New Roman"/>
          <w:iCs/>
          <w:sz w:val="24"/>
          <w:szCs w:val="24"/>
          <w:lang w:val="es-ES" w:eastAsia="es-ES"/>
        </w:rPr>
        <w:t>el presupuesto</w:t>
      </w:r>
      <w:r w:rsidR="0057653A" w:rsidRPr="00767DEA">
        <w:rPr>
          <w:rFonts w:ascii="Times New Roman" w:eastAsia="Times New Roman" w:hAnsi="Times New Roman" w:cs="Times New Roman"/>
          <w:iCs/>
          <w:sz w:val="24"/>
          <w:szCs w:val="24"/>
          <w:lang w:val="es-ES" w:eastAsia="es-ES"/>
        </w:rPr>
        <w:t xml:space="preserve"> de la Republica, </w:t>
      </w:r>
      <w:r w:rsidR="001E0FF4" w:rsidRPr="00767DEA">
        <w:rPr>
          <w:rFonts w:ascii="Times New Roman" w:eastAsia="Times New Roman" w:hAnsi="Times New Roman" w:cs="Times New Roman"/>
          <w:iCs/>
          <w:sz w:val="24"/>
          <w:szCs w:val="24"/>
          <w:lang w:val="es-ES" w:eastAsia="es-ES"/>
        </w:rPr>
        <w:t>se inscriben dentro de los principios constitucionales que establecen que la carrera pública es un bien jurídico constitucional</w:t>
      </w:r>
      <w:r w:rsidR="00C97409" w:rsidRPr="00767DEA">
        <w:rPr>
          <w:rFonts w:ascii="Times New Roman" w:eastAsia="Times New Roman" w:hAnsi="Times New Roman" w:cs="Times New Roman"/>
          <w:iCs/>
          <w:sz w:val="24"/>
          <w:szCs w:val="24"/>
          <w:lang w:val="es-ES" w:eastAsia="es-ES"/>
        </w:rPr>
        <w:t xml:space="preserve">, </w:t>
      </w:r>
      <w:r w:rsidR="00825CFD" w:rsidRPr="00767DEA">
        <w:rPr>
          <w:rFonts w:ascii="Times New Roman" w:eastAsia="Times New Roman" w:hAnsi="Times New Roman" w:cs="Times New Roman"/>
          <w:iCs/>
          <w:sz w:val="24"/>
          <w:szCs w:val="24"/>
          <w:lang w:val="es-ES" w:eastAsia="es-ES"/>
        </w:rPr>
        <w:t>cuyo desar</w:t>
      </w:r>
      <w:r w:rsidR="00E03B75" w:rsidRPr="00767DEA">
        <w:rPr>
          <w:rFonts w:ascii="Times New Roman" w:eastAsia="Times New Roman" w:hAnsi="Times New Roman" w:cs="Times New Roman"/>
          <w:iCs/>
          <w:sz w:val="24"/>
          <w:szCs w:val="24"/>
          <w:lang w:val="es-ES" w:eastAsia="es-ES"/>
        </w:rPr>
        <w:t>rollo se delega al legislador (R</w:t>
      </w:r>
      <w:r w:rsidR="00825CFD" w:rsidRPr="00767DEA">
        <w:rPr>
          <w:rFonts w:ascii="Times New Roman" w:eastAsia="Times New Roman" w:hAnsi="Times New Roman" w:cs="Times New Roman"/>
          <w:iCs/>
          <w:sz w:val="24"/>
          <w:szCs w:val="24"/>
          <w:lang w:val="es-ES" w:eastAsia="es-ES"/>
        </w:rPr>
        <w:t>eserva de la Ley) y</w:t>
      </w:r>
      <w:r w:rsidR="001E0FF4" w:rsidRPr="00767DEA">
        <w:rPr>
          <w:rFonts w:ascii="Times New Roman" w:eastAsia="Times New Roman" w:hAnsi="Times New Roman" w:cs="Times New Roman"/>
          <w:iCs/>
          <w:sz w:val="24"/>
          <w:szCs w:val="24"/>
          <w:lang w:val="es-ES" w:eastAsia="es-ES"/>
        </w:rPr>
        <w:t xml:space="preserve"> dentro del principio constitucional de igualdad para acceder a la función pública</w:t>
      </w:r>
      <w:r w:rsidR="002E647F" w:rsidRPr="00767DEA">
        <w:rPr>
          <w:rFonts w:ascii="Times New Roman" w:eastAsia="Times New Roman" w:hAnsi="Times New Roman" w:cs="Times New Roman"/>
          <w:iCs/>
          <w:sz w:val="24"/>
          <w:szCs w:val="24"/>
          <w:vertAlign w:val="superscript"/>
          <w:lang w:val="es-ES_tradnl" w:eastAsia="es-ES"/>
        </w:rPr>
        <w:footnoteReference w:id="9"/>
      </w:r>
      <w:r w:rsidR="00825CFD" w:rsidRPr="00767DEA">
        <w:rPr>
          <w:rFonts w:ascii="Times New Roman" w:eastAsia="Times New Roman" w:hAnsi="Times New Roman" w:cs="Times New Roman"/>
          <w:iCs/>
          <w:sz w:val="24"/>
          <w:szCs w:val="24"/>
          <w:lang w:val="es-ES" w:eastAsia="es-ES"/>
        </w:rPr>
        <w:t>.</w:t>
      </w:r>
    </w:p>
    <w:p w14:paraId="2156AC35" w14:textId="77777777" w:rsidR="00AB1D80" w:rsidRPr="00767DEA" w:rsidRDefault="00825CFD" w:rsidP="00257F95">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De esta manera, l</w:t>
      </w:r>
      <w:r w:rsidR="002E647F" w:rsidRPr="00767DEA">
        <w:rPr>
          <w:rFonts w:ascii="Times New Roman" w:eastAsia="Times New Roman" w:hAnsi="Times New Roman" w:cs="Times New Roman"/>
          <w:iCs/>
          <w:sz w:val="24"/>
          <w:szCs w:val="24"/>
          <w:lang w:val="es-ES" w:eastAsia="es-ES"/>
        </w:rPr>
        <w:t xml:space="preserve">as </w:t>
      </w:r>
      <w:r w:rsidR="00FB755B" w:rsidRPr="00767DEA">
        <w:rPr>
          <w:rFonts w:ascii="Times New Roman" w:eastAsia="Times New Roman" w:hAnsi="Times New Roman" w:cs="Times New Roman"/>
          <w:iCs/>
          <w:sz w:val="24"/>
          <w:szCs w:val="24"/>
          <w:lang w:val="es-ES" w:eastAsia="es-ES"/>
        </w:rPr>
        <w:t xml:space="preserve">materias reguladas por el D.U. </w:t>
      </w:r>
      <w:r w:rsidR="002E647F" w:rsidRPr="00767DEA">
        <w:rPr>
          <w:rFonts w:ascii="Times New Roman" w:eastAsia="Times New Roman" w:hAnsi="Times New Roman" w:cs="Times New Roman"/>
          <w:iCs/>
          <w:sz w:val="24"/>
          <w:szCs w:val="24"/>
          <w:lang w:val="es-ES" w:eastAsia="es-ES"/>
        </w:rPr>
        <w:t xml:space="preserve">016-2020 no constituyen, </w:t>
      </w:r>
      <w:r w:rsidR="002E647F" w:rsidRPr="00767DEA">
        <w:rPr>
          <w:rFonts w:ascii="Times New Roman" w:eastAsia="Times New Roman" w:hAnsi="Times New Roman" w:cs="Times New Roman"/>
          <w:i/>
          <w:iCs/>
          <w:sz w:val="24"/>
          <w:szCs w:val="24"/>
          <w:lang w:val="es-ES" w:eastAsia="es-ES"/>
        </w:rPr>
        <w:t>prima facie</w:t>
      </w:r>
      <w:r w:rsidR="002E647F" w:rsidRPr="00767DEA">
        <w:rPr>
          <w:rFonts w:ascii="Times New Roman" w:eastAsia="Times New Roman" w:hAnsi="Times New Roman" w:cs="Times New Roman"/>
          <w:iCs/>
          <w:sz w:val="24"/>
          <w:szCs w:val="24"/>
          <w:lang w:val="es-ES" w:eastAsia="es-ES"/>
        </w:rPr>
        <w:t xml:space="preserve">, </w:t>
      </w:r>
      <w:r w:rsidR="005F2889" w:rsidRPr="00767DEA">
        <w:rPr>
          <w:rFonts w:ascii="Times New Roman" w:eastAsia="Times New Roman" w:hAnsi="Times New Roman" w:cs="Times New Roman"/>
          <w:iCs/>
          <w:sz w:val="24"/>
          <w:szCs w:val="24"/>
          <w:lang w:val="es-ES" w:eastAsia="es-ES"/>
        </w:rPr>
        <w:t xml:space="preserve">supuestos </w:t>
      </w:r>
      <w:r w:rsidR="002E647F" w:rsidRPr="00767DEA">
        <w:rPr>
          <w:rFonts w:ascii="Times New Roman" w:eastAsia="Times New Roman" w:hAnsi="Times New Roman" w:cs="Times New Roman"/>
          <w:iCs/>
          <w:sz w:val="24"/>
          <w:szCs w:val="24"/>
          <w:lang w:val="es-ES" w:eastAsia="es-ES"/>
        </w:rPr>
        <w:t>inconstitucionales; sino, disposiciones que persiguen un fin constitucional legítimo</w:t>
      </w:r>
      <w:r w:rsidR="00E666C7" w:rsidRPr="00767DEA">
        <w:rPr>
          <w:rFonts w:ascii="Times New Roman" w:eastAsia="Times New Roman" w:hAnsi="Times New Roman" w:cs="Times New Roman"/>
          <w:iCs/>
          <w:sz w:val="24"/>
          <w:szCs w:val="24"/>
          <w:lang w:val="es-ES" w:eastAsia="es-ES"/>
        </w:rPr>
        <w:t>, tal como establece el Tribunal Constitucional en la STC 05057-2013-PA/TC Huatuco Huatuco:</w:t>
      </w:r>
    </w:p>
    <w:p w14:paraId="151935B6" w14:textId="041F12EF" w:rsidR="008F1324" w:rsidRPr="00767DEA" w:rsidRDefault="008F1324" w:rsidP="008F1324">
      <w:pPr>
        <w:numPr>
          <w:ilvl w:val="1"/>
          <w:numId w:val="1"/>
        </w:numPr>
        <w:tabs>
          <w:tab w:val="clear" w:pos="1211"/>
          <w:tab w:val="num" w:pos="1353"/>
        </w:tabs>
        <w:overflowPunct w:val="0"/>
        <w:autoSpaceDE w:val="0"/>
        <w:autoSpaceDN w:val="0"/>
        <w:adjustRightInd w:val="0"/>
        <w:spacing w:after="120" w:line="288" w:lineRule="auto"/>
        <w:ind w:left="1353"/>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El derecho de todos los ciudadanos (incluyendo los obreros) </w:t>
      </w:r>
      <w:r w:rsidR="007B7208" w:rsidRPr="00767DEA">
        <w:rPr>
          <w:rFonts w:ascii="Times New Roman" w:eastAsia="Times New Roman" w:hAnsi="Times New Roman" w:cs="Times New Roman"/>
          <w:sz w:val="24"/>
          <w:szCs w:val="24"/>
          <w:lang w:val="es-ES_tradnl" w:eastAsia="es-PE"/>
        </w:rPr>
        <w:t xml:space="preserve">de acceder a la función pública </w:t>
      </w:r>
      <w:r w:rsidR="00130EA7" w:rsidRPr="00767DEA">
        <w:rPr>
          <w:rFonts w:ascii="Times New Roman" w:eastAsia="Times New Roman" w:hAnsi="Times New Roman" w:cs="Times New Roman"/>
          <w:sz w:val="24"/>
          <w:szCs w:val="24"/>
          <w:lang w:val="es-ES_tradnl" w:eastAsia="es-PE"/>
        </w:rPr>
        <w:t>o al S</w:t>
      </w:r>
      <w:r w:rsidR="007B7208" w:rsidRPr="00767DEA">
        <w:rPr>
          <w:rFonts w:ascii="Times New Roman" w:eastAsia="Times New Roman" w:hAnsi="Times New Roman" w:cs="Times New Roman"/>
          <w:sz w:val="24"/>
          <w:szCs w:val="24"/>
          <w:lang w:val="es-ES_tradnl" w:eastAsia="es-PE"/>
        </w:rPr>
        <w:t xml:space="preserve">ervicio </w:t>
      </w:r>
      <w:r w:rsidR="00130EA7" w:rsidRPr="00767DEA">
        <w:rPr>
          <w:rFonts w:ascii="Times New Roman" w:eastAsia="Times New Roman" w:hAnsi="Times New Roman" w:cs="Times New Roman"/>
          <w:sz w:val="24"/>
          <w:szCs w:val="24"/>
          <w:lang w:val="es-ES_tradnl" w:eastAsia="es-PE"/>
        </w:rPr>
        <w:t>C</w:t>
      </w:r>
      <w:r w:rsidR="007B7208" w:rsidRPr="00767DEA">
        <w:rPr>
          <w:rFonts w:ascii="Times New Roman" w:eastAsia="Times New Roman" w:hAnsi="Times New Roman" w:cs="Times New Roman"/>
          <w:sz w:val="24"/>
          <w:szCs w:val="24"/>
          <w:lang w:val="es-ES_tradnl" w:eastAsia="es-PE"/>
        </w:rPr>
        <w:t>ivil</w:t>
      </w:r>
      <w:r w:rsidR="007B7208" w:rsidRPr="00767DEA">
        <w:rPr>
          <w:rStyle w:val="Refdenotaalpie"/>
          <w:rFonts w:ascii="Times New Roman" w:eastAsia="Times New Roman" w:hAnsi="Times New Roman" w:cs="Times New Roman"/>
          <w:sz w:val="24"/>
          <w:szCs w:val="24"/>
          <w:lang w:val="es-ES_tradnl" w:eastAsia="es-PE"/>
        </w:rPr>
        <w:footnoteReference w:id="10"/>
      </w:r>
      <w:r w:rsidR="00130EA7" w:rsidRPr="00767DEA">
        <w:rPr>
          <w:rFonts w:ascii="Times New Roman" w:eastAsia="Times New Roman" w:hAnsi="Times New Roman" w:cs="Times New Roman"/>
          <w:sz w:val="24"/>
          <w:szCs w:val="24"/>
          <w:lang w:val="es-ES_tradnl" w:eastAsia="es-PE"/>
        </w:rPr>
        <w:t xml:space="preserve"> del </w:t>
      </w:r>
      <w:r w:rsidR="001E6DB4" w:rsidRPr="00767DEA">
        <w:rPr>
          <w:rFonts w:ascii="Times New Roman" w:eastAsia="Times New Roman" w:hAnsi="Times New Roman" w:cs="Times New Roman"/>
          <w:sz w:val="24"/>
          <w:szCs w:val="24"/>
          <w:lang w:val="es-ES_tradnl" w:eastAsia="es-PE"/>
        </w:rPr>
        <w:t>E</w:t>
      </w:r>
      <w:r w:rsidR="00130EA7" w:rsidRPr="00767DEA">
        <w:rPr>
          <w:rFonts w:ascii="Times New Roman" w:eastAsia="Times New Roman" w:hAnsi="Times New Roman" w:cs="Times New Roman"/>
          <w:sz w:val="24"/>
          <w:szCs w:val="24"/>
          <w:lang w:val="es-ES_tradnl" w:eastAsia="es-PE"/>
        </w:rPr>
        <w:t>stado</w:t>
      </w:r>
      <w:r w:rsidR="007B7208" w:rsidRPr="00767DEA">
        <w:rPr>
          <w:rFonts w:ascii="Times New Roman" w:eastAsia="Times New Roman" w:hAnsi="Times New Roman" w:cs="Times New Roman"/>
          <w:sz w:val="24"/>
          <w:szCs w:val="24"/>
          <w:lang w:val="es-ES_tradnl" w:eastAsia="es-PE"/>
        </w:rPr>
        <w:t>, respetando</w:t>
      </w:r>
      <w:r w:rsidRPr="00767DEA">
        <w:rPr>
          <w:rFonts w:ascii="Times New Roman" w:eastAsia="Times New Roman" w:hAnsi="Times New Roman" w:cs="Times New Roman"/>
          <w:sz w:val="24"/>
          <w:szCs w:val="24"/>
          <w:lang w:val="es-ES_tradnl" w:eastAsia="es-PE"/>
        </w:rPr>
        <w:t xml:space="preserve"> los principios mérito y capacidad</w:t>
      </w:r>
    </w:p>
    <w:p w14:paraId="032E5366" w14:textId="77777777" w:rsidR="008F1324" w:rsidRPr="00767DEA" w:rsidRDefault="008F1324" w:rsidP="008F1324">
      <w:pPr>
        <w:numPr>
          <w:ilvl w:val="1"/>
          <w:numId w:val="1"/>
        </w:numPr>
        <w:tabs>
          <w:tab w:val="clear" w:pos="1211"/>
          <w:tab w:val="num" w:pos="1353"/>
        </w:tabs>
        <w:overflowPunct w:val="0"/>
        <w:autoSpaceDE w:val="0"/>
        <w:autoSpaceDN w:val="0"/>
        <w:adjustRightInd w:val="0"/>
        <w:spacing w:after="120" w:line="288" w:lineRule="auto"/>
        <w:ind w:left="1353"/>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Princ</w:t>
      </w:r>
      <w:r w:rsidR="007B7208" w:rsidRPr="00767DEA">
        <w:rPr>
          <w:rFonts w:ascii="Times New Roman" w:eastAsia="Times New Roman" w:hAnsi="Times New Roman" w:cs="Times New Roman"/>
          <w:sz w:val="24"/>
          <w:szCs w:val="24"/>
          <w:lang w:val="es-ES_tradnl" w:eastAsia="es-PE"/>
        </w:rPr>
        <w:t>ipio de igualdad de acceso a</w:t>
      </w:r>
      <w:r w:rsidR="00130EA7" w:rsidRPr="00767DEA">
        <w:rPr>
          <w:rFonts w:ascii="Times New Roman" w:eastAsia="Times New Roman" w:hAnsi="Times New Roman" w:cs="Times New Roman"/>
          <w:sz w:val="24"/>
          <w:szCs w:val="24"/>
          <w:lang w:val="es-ES_tradnl" w:eastAsia="es-PE"/>
        </w:rPr>
        <w:t xml:space="preserve"> la función pública. </w:t>
      </w:r>
    </w:p>
    <w:p w14:paraId="44883489" w14:textId="0A242C5F" w:rsidR="0057653A" w:rsidRPr="00767DEA" w:rsidRDefault="00AA270F" w:rsidP="00AA270F">
      <w:pPr>
        <w:overflowPunct w:val="0"/>
        <w:autoSpaceDE w:val="0"/>
        <w:autoSpaceDN w:val="0"/>
        <w:adjustRightInd w:val="0"/>
        <w:spacing w:after="120" w:line="288" w:lineRule="auto"/>
        <w:ind w:left="709"/>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iCs/>
          <w:sz w:val="24"/>
          <w:szCs w:val="24"/>
          <w:lang w:val="es-ES" w:eastAsia="es-ES"/>
        </w:rPr>
        <w:lastRenderedPageBreak/>
        <w:t>Este derecho de los ciudadanos</w:t>
      </w:r>
      <w:r w:rsidR="009457A2" w:rsidRPr="00767DEA">
        <w:rPr>
          <w:rFonts w:ascii="Times New Roman" w:eastAsia="Times New Roman" w:hAnsi="Times New Roman" w:cs="Times New Roman"/>
          <w:iCs/>
          <w:sz w:val="24"/>
          <w:szCs w:val="24"/>
          <w:lang w:val="es-ES" w:eastAsia="es-ES"/>
        </w:rPr>
        <w:t xml:space="preserve"> para acceder a la función pública</w:t>
      </w:r>
      <w:r w:rsidR="007B7208" w:rsidRPr="00767DEA">
        <w:rPr>
          <w:rFonts w:ascii="Times New Roman" w:eastAsia="Times New Roman" w:hAnsi="Times New Roman" w:cs="Times New Roman"/>
          <w:iCs/>
          <w:sz w:val="24"/>
          <w:szCs w:val="24"/>
          <w:lang w:val="es-ES" w:eastAsia="es-ES"/>
        </w:rPr>
        <w:t xml:space="preserve"> en </w:t>
      </w:r>
      <w:r w:rsidR="00A26171" w:rsidRPr="00767DEA">
        <w:rPr>
          <w:rFonts w:ascii="Times New Roman" w:eastAsia="Times New Roman" w:hAnsi="Times New Roman" w:cs="Times New Roman"/>
          <w:iCs/>
          <w:sz w:val="24"/>
          <w:szCs w:val="24"/>
          <w:lang w:val="es-ES" w:eastAsia="es-ES"/>
        </w:rPr>
        <w:t>condiciones de igualdad</w:t>
      </w:r>
      <w:r w:rsidR="009457A2" w:rsidRPr="00767DEA">
        <w:rPr>
          <w:rFonts w:ascii="Times New Roman" w:eastAsia="Times New Roman" w:hAnsi="Times New Roman" w:cs="Times New Roman"/>
          <w:iCs/>
          <w:sz w:val="24"/>
          <w:szCs w:val="24"/>
          <w:lang w:val="es-ES" w:eastAsia="es-ES"/>
        </w:rPr>
        <w:t>,</w:t>
      </w:r>
      <w:r w:rsidRPr="00767DEA">
        <w:rPr>
          <w:rFonts w:ascii="Times New Roman" w:eastAsia="Times New Roman" w:hAnsi="Times New Roman" w:cs="Times New Roman"/>
          <w:iCs/>
          <w:sz w:val="24"/>
          <w:szCs w:val="24"/>
          <w:lang w:val="es-ES" w:eastAsia="es-ES"/>
        </w:rPr>
        <w:t xml:space="preserve"> está contemplado además de diversos</w:t>
      </w:r>
      <w:r w:rsidRPr="00767DEA">
        <w:rPr>
          <w:rFonts w:ascii="Times New Roman" w:eastAsia="Times New Roman" w:hAnsi="Times New Roman" w:cs="Times New Roman"/>
          <w:sz w:val="24"/>
          <w:szCs w:val="24"/>
          <w:lang w:val="es-ES_tradnl" w:eastAsia="es-PE"/>
        </w:rPr>
        <w:t xml:space="preserve"> instrumentos internacionales tales como: la Declaración </w:t>
      </w:r>
      <w:r w:rsidR="0057653A" w:rsidRPr="00767DEA">
        <w:rPr>
          <w:rFonts w:ascii="Times New Roman" w:eastAsia="Times New Roman" w:hAnsi="Times New Roman" w:cs="Times New Roman"/>
          <w:sz w:val="24"/>
          <w:szCs w:val="24"/>
          <w:lang w:val="es-ES_tradnl" w:eastAsia="es-PE"/>
        </w:rPr>
        <w:t>U</w:t>
      </w:r>
      <w:r w:rsidRPr="00767DEA">
        <w:rPr>
          <w:rFonts w:ascii="Times New Roman" w:eastAsia="Times New Roman" w:hAnsi="Times New Roman" w:cs="Times New Roman"/>
          <w:sz w:val="24"/>
          <w:szCs w:val="24"/>
          <w:lang w:val="es-ES_tradnl" w:eastAsia="es-PE"/>
        </w:rPr>
        <w:t xml:space="preserve">niversal de los derechos humanos </w:t>
      </w:r>
    </w:p>
    <w:p w14:paraId="2196F358" w14:textId="77777777" w:rsidR="0025787B" w:rsidRPr="00767DEA" w:rsidRDefault="00C25772"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xml:space="preserve">Artículo 21 </w:t>
      </w:r>
    </w:p>
    <w:p w14:paraId="6B03337C" w14:textId="3D48D3A9" w:rsidR="0025787B"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xml:space="preserve">(…) </w:t>
      </w:r>
    </w:p>
    <w:p w14:paraId="151F71B1" w14:textId="77777777" w:rsidR="0025787B" w:rsidRPr="00767DEA" w:rsidRDefault="00C25772"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xml:space="preserve">2. Toda persona tiene el derecho de acceso, en condiciones de igualdad, a las funciones públicas de su país. </w:t>
      </w:r>
    </w:p>
    <w:p w14:paraId="651DC3D8" w14:textId="77777777" w:rsidR="007437E7" w:rsidRPr="00767DEA" w:rsidRDefault="00AA270F" w:rsidP="00AA270F">
      <w:pPr>
        <w:overflowPunct w:val="0"/>
        <w:autoSpaceDE w:val="0"/>
        <w:autoSpaceDN w:val="0"/>
        <w:adjustRightInd w:val="0"/>
        <w:spacing w:after="120" w:line="288" w:lineRule="auto"/>
        <w:ind w:left="709"/>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Convención Interamericana de Derechos Humanos derecho (art. </w:t>
      </w:r>
      <w:r w:rsidR="009457A2" w:rsidRPr="00767DEA">
        <w:rPr>
          <w:rFonts w:ascii="Times New Roman" w:eastAsia="Times New Roman" w:hAnsi="Times New Roman" w:cs="Times New Roman"/>
          <w:sz w:val="24"/>
          <w:szCs w:val="24"/>
          <w:lang w:val="es-ES_tradnl" w:eastAsia="es-PE"/>
        </w:rPr>
        <w:t xml:space="preserve">23. 1) entre otros instrumentos. </w:t>
      </w:r>
    </w:p>
    <w:p w14:paraId="7E03DF19" w14:textId="77777777" w:rsidR="007437E7"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Artículo 23.  Derechos Políticos</w:t>
      </w:r>
    </w:p>
    <w:p w14:paraId="7592AE33" w14:textId="7F03CE90" w:rsidR="007437E7" w:rsidRPr="00767DEA" w:rsidRDefault="007437E7" w:rsidP="00CC5884">
      <w:pPr>
        <w:pStyle w:val="Prrafodelista"/>
        <w:numPr>
          <w:ilvl w:val="0"/>
          <w:numId w:val="14"/>
        </w:numPr>
        <w:overflowPunct w:val="0"/>
        <w:autoSpaceDE w:val="0"/>
        <w:autoSpaceDN w:val="0"/>
        <w:adjustRightInd w:val="0"/>
        <w:spacing w:after="120" w:line="240" w:lineRule="auto"/>
        <w:ind w:left="1701" w:firstLine="0"/>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Todos los ciudadanos deben gozar de los siguientes derechos y oportunidades:</w:t>
      </w:r>
    </w:p>
    <w:p w14:paraId="732C213B" w14:textId="26677BB6" w:rsidR="00BB0897" w:rsidRPr="00767DEA" w:rsidRDefault="00BB0897" w:rsidP="00CC5884">
      <w:pPr>
        <w:pStyle w:val="Prrafodelista"/>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w:t>
      </w:r>
    </w:p>
    <w:p w14:paraId="52646272" w14:textId="77777777" w:rsidR="007437E7"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c) de tener acceso, en condiciones generales de igualdad, a las funciones públicas de su país.</w:t>
      </w:r>
    </w:p>
    <w:p w14:paraId="70218EA5" w14:textId="77777777" w:rsidR="007437E7"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2. La ley puede reglamentar el ejercicio de los derechos y oportunidades a que se refiere el inciso anterior, exclusivamente por razones de edad, nacionalidad, residencia, idioma, instrucción, capacidad civil o mental, o condena, por juez competente, en proceso penal.</w:t>
      </w:r>
    </w:p>
    <w:p w14:paraId="526A4AF9" w14:textId="77777777" w:rsidR="007437E7"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Artículo 24.  Igualdad ante la Ley</w:t>
      </w:r>
    </w:p>
    <w:p w14:paraId="52CB1630" w14:textId="77777777" w:rsidR="007437E7" w:rsidRPr="00767DEA" w:rsidRDefault="007437E7" w:rsidP="00CC5884">
      <w:pPr>
        <w:overflowPunct w:val="0"/>
        <w:autoSpaceDE w:val="0"/>
        <w:autoSpaceDN w:val="0"/>
        <w:adjustRightInd w:val="0"/>
        <w:spacing w:after="120" w:line="240"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 Todas las personas son iguales ante la ley.  En consecuencia, tienen derecho, sin discriminación, a igual protección de la ley.</w:t>
      </w:r>
    </w:p>
    <w:p w14:paraId="23422016" w14:textId="2BDDD5D5" w:rsidR="00AA270F" w:rsidRPr="00767DEA" w:rsidRDefault="009457A2" w:rsidP="00AA270F">
      <w:pPr>
        <w:overflowPunct w:val="0"/>
        <w:autoSpaceDE w:val="0"/>
        <w:autoSpaceDN w:val="0"/>
        <w:adjustRightInd w:val="0"/>
        <w:spacing w:after="120" w:line="288" w:lineRule="auto"/>
        <w:ind w:left="709"/>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En las actuales circunstancias, paradójicamente</w:t>
      </w:r>
      <w:r w:rsidR="00A26171" w:rsidRPr="00767DEA">
        <w:rPr>
          <w:rFonts w:ascii="Times New Roman" w:eastAsia="Times New Roman" w:hAnsi="Times New Roman" w:cs="Times New Roman"/>
          <w:sz w:val="24"/>
          <w:szCs w:val="24"/>
          <w:lang w:val="es-ES_tradnl" w:eastAsia="es-PE"/>
        </w:rPr>
        <w:t>,</w:t>
      </w:r>
      <w:r w:rsidRPr="00767DEA">
        <w:rPr>
          <w:rFonts w:ascii="Times New Roman" w:eastAsia="Times New Roman" w:hAnsi="Times New Roman" w:cs="Times New Roman"/>
          <w:sz w:val="24"/>
          <w:szCs w:val="24"/>
          <w:lang w:val="es-ES_tradnl" w:eastAsia="es-PE"/>
        </w:rPr>
        <w:t xml:space="preserve"> su incumplimiento podría dar lugar a un control de convencionalidad</w:t>
      </w:r>
      <w:r w:rsidR="00C43ADB" w:rsidRPr="00767DEA">
        <w:rPr>
          <w:rFonts w:ascii="Times New Roman" w:eastAsia="Times New Roman" w:hAnsi="Times New Roman" w:cs="Times New Roman"/>
          <w:sz w:val="24"/>
          <w:szCs w:val="24"/>
          <w:lang w:val="es-ES_tradnl" w:eastAsia="es-PE"/>
        </w:rPr>
        <w:t>, que puede inclusive efectuarlo el propio poder ejecutivo a partir de la Sentencia Gelman vs. Uruguay 2.</w:t>
      </w:r>
    </w:p>
    <w:p w14:paraId="3AD5B008" w14:textId="77777777" w:rsidR="00AA270F" w:rsidRPr="00767DEA" w:rsidRDefault="00AA270F" w:rsidP="00AA270F">
      <w:pPr>
        <w:overflowPunct w:val="0"/>
        <w:autoSpaceDE w:val="0"/>
        <w:autoSpaceDN w:val="0"/>
        <w:adjustRightInd w:val="0"/>
        <w:spacing w:after="120" w:line="288" w:lineRule="auto"/>
        <w:ind w:left="709"/>
        <w:jc w:val="both"/>
        <w:textAlignment w:val="baseline"/>
        <w:rPr>
          <w:rFonts w:ascii="Times New Roman" w:eastAsia="Times New Roman" w:hAnsi="Times New Roman" w:cs="Times New Roman"/>
          <w:sz w:val="24"/>
          <w:szCs w:val="24"/>
          <w:lang w:val="es-ES_tradnl" w:eastAsia="es-PE"/>
        </w:rPr>
      </w:pPr>
    </w:p>
    <w:p w14:paraId="32CEEAB0" w14:textId="77777777" w:rsidR="0035753A" w:rsidRPr="00767DEA" w:rsidRDefault="00557D54" w:rsidP="00B13DC3">
      <w:pPr>
        <w:pStyle w:val="Prrafodelista"/>
        <w:numPr>
          <w:ilvl w:val="0"/>
          <w:numId w:val="6"/>
        </w:numPr>
        <w:tabs>
          <w:tab w:val="num" w:pos="4944"/>
        </w:tabs>
        <w:overflowPunct w:val="0"/>
        <w:autoSpaceDE w:val="0"/>
        <w:autoSpaceDN w:val="0"/>
        <w:adjustRightInd w:val="0"/>
        <w:spacing w:after="200" w:line="288" w:lineRule="auto"/>
        <w:jc w:val="both"/>
        <w:textAlignment w:val="baseline"/>
        <w:rPr>
          <w:rFonts w:ascii="Times New Roman" w:eastAsia="Times New Roman" w:hAnsi="Times New Roman" w:cs="Times New Roman"/>
          <w:b/>
          <w:sz w:val="24"/>
          <w:szCs w:val="24"/>
          <w:lang w:val="es-ES_tradnl" w:eastAsia="es-PE"/>
        </w:rPr>
      </w:pPr>
      <w:bookmarkStart w:id="1" w:name="_Hlk54006039"/>
      <w:r w:rsidRPr="00767DEA">
        <w:rPr>
          <w:rFonts w:ascii="Times New Roman" w:eastAsia="Times New Roman" w:hAnsi="Times New Roman" w:cs="Times New Roman"/>
          <w:b/>
          <w:iCs/>
          <w:sz w:val="24"/>
          <w:szCs w:val="24"/>
          <w:lang w:val="es-ES" w:eastAsia="es-ES"/>
        </w:rPr>
        <w:t>E</w:t>
      </w:r>
      <w:r w:rsidR="008D4833" w:rsidRPr="00767DEA">
        <w:rPr>
          <w:rFonts w:ascii="Times New Roman" w:eastAsia="Times New Roman" w:hAnsi="Times New Roman" w:cs="Times New Roman"/>
          <w:b/>
          <w:iCs/>
          <w:sz w:val="24"/>
          <w:szCs w:val="24"/>
          <w:lang w:val="es-ES" w:eastAsia="es-ES"/>
        </w:rPr>
        <w:t>l p</w:t>
      </w:r>
      <w:r w:rsidR="006C7C96" w:rsidRPr="00767DEA">
        <w:rPr>
          <w:rFonts w:ascii="Times New Roman" w:eastAsia="Times New Roman" w:hAnsi="Times New Roman" w:cs="Times New Roman"/>
          <w:b/>
          <w:iCs/>
          <w:sz w:val="24"/>
          <w:szCs w:val="24"/>
          <w:lang w:val="es-ES" w:eastAsia="es-ES"/>
        </w:rPr>
        <w:t>rincipio de</w:t>
      </w:r>
      <w:r w:rsidR="006C7C96" w:rsidRPr="00767DEA">
        <w:rPr>
          <w:rFonts w:ascii="Times New Roman" w:eastAsia="Times New Roman" w:hAnsi="Times New Roman" w:cs="Times New Roman"/>
          <w:b/>
          <w:sz w:val="24"/>
          <w:szCs w:val="24"/>
          <w:lang w:val="es-ES_tradnl" w:eastAsia="es-PE"/>
        </w:rPr>
        <w:t xml:space="preserve"> igualdad en el acceso a la función </w:t>
      </w:r>
      <w:r w:rsidR="00BD43D5" w:rsidRPr="00767DEA">
        <w:rPr>
          <w:rFonts w:ascii="Times New Roman" w:eastAsia="Times New Roman" w:hAnsi="Times New Roman" w:cs="Times New Roman"/>
          <w:b/>
          <w:sz w:val="24"/>
          <w:szCs w:val="24"/>
          <w:lang w:val="es-ES_tradnl" w:eastAsia="es-PE"/>
        </w:rPr>
        <w:t>pública</w:t>
      </w:r>
      <w:r w:rsidR="006C7C96" w:rsidRPr="00767DEA">
        <w:rPr>
          <w:rFonts w:ascii="Times New Roman" w:eastAsia="Times New Roman" w:hAnsi="Times New Roman" w:cs="Times New Roman"/>
          <w:b/>
          <w:sz w:val="24"/>
          <w:szCs w:val="24"/>
          <w:lang w:val="es-ES_tradnl" w:eastAsia="es-PE"/>
        </w:rPr>
        <w:t xml:space="preserve"> </w:t>
      </w:r>
      <w:r w:rsidR="00BD43D5" w:rsidRPr="00767DEA">
        <w:rPr>
          <w:rFonts w:ascii="Times New Roman" w:eastAsia="Times New Roman" w:hAnsi="Times New Roman" w:cs="Times New Roman"/>
          <w:b/>
          <w:sz w:val="24"/>
          <w:szCs w:val="24"/>
          <w:lang w:val="es-ES_tradnl" w:eastAsia="es-PE"/>
        </w:rPr>
        <w:t xml:space="preserve">y la no reposición </w:t>
      </w:r>
    </w:p>
    <w:bookmarkEnd w:id="1"/>
    <w:p w14:paraId="47AC9819" w14:textId="2541A7EC" w:rsidR="002E123F" w:rsidRPr="00767DEA" w:rsidRDefault="002E123F" w:rsidP="00257F95">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El Tribunal Constitucional Español sobre este principio ha señalado lo siguiente:</w:t>
      </w:r>
    </w:p>
    <w:p w14:paraId="7EA45A10" w14:textId="1A43EE12" w:rsidR="002E123F" w:rsidRPr="00767DEA" w:rsidRDefault="002E123F" w:rsidP="002E123F">
      <w:pPr>
        <w:tabs>
          <w:tab w:val="num" w:pos="4944"/>
        </w:tabs>
        <w:overflowPunct w:val="0"/>
        <w:autoSpaceDE w:val="0"/>
        <w:autoSpaceDN w:val="0"/>
        <w:adjustRightInd w:val="0"/>
        <w:spacing w:after="200" w:line="288"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La prohibición de discriminación, enunciada con carácter general en el artículo 14, CE, y concretamente en cuanto al acceso y a la permanencia en los cargos y funciones públicas, en el artículo 23.2, CE, responde a uno de los valores superiores que según la Constitución han de inspirar el ordenamiento jurídico español, el valor de la igualdad (artículo 1.1). El derecho a la igualdad tiene así un carácter general que comprende a los servidores públicos y actúa, en el acceso a la función pública, y a lo largo de la duración de la relación funcionarial, de modo que los ciudadanos no deben ser discriminados para el empleo público o una vez incorporados a la función pública (SSTC 75/1983 y 37/2004).</w:t>
      </w:r>
      <w:r w:rsidR="00146D33" w:rsidRPr="00767DEA">
        <w:rPr>
          <w:rStyle w:val="Refdenotaalpie"/>
          <w:rFonts w:ascii="Times New Roman" w:eastAsia="Times New Roman" w:hAnsi="Times New Roman" w:cs="Times New Roman"/>
          <w:sz w:val="20"/>
          <w:szCs w:val="20"/>
          <w:lang w:val="es-PE" w:eastAsia="es-PE"/>
        </w:rPr>
        <w:footnoteReference w:id="11"/>
      </w:r>
    </w:p>
    <w:p w14:paraId="3B10EC33" w14:textId="0419AF8F" w:rsidR="007D0565" w:rsidRPr="00767DEA" w:rsidRDefault="00E76DAC" w:rsidP="00E76DAC">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lastRenderedPageBreak/>
        <w:t>Asimismo,</w:t>
      </w:r>
      <w:r w:rsidR="007D0565" w:rsidRPr="00767DEA">
        <w:rPr>
          <w:rFonts w:ascii="Times New Roman" w:eastAsia="Times New Roman" w:hAnsi="Times New Roman" w:cs="Times New Roman"/>
          <w:sz w:val="24"/>
          <w:szCs w:val="24"/>
          <w:lang w:val="es-ES_tradnl" w:eastAsia="es-PE"/>
        </w:rPr>
        <w:t xml:space="preserve"> el tribunal supremo español sobre este punto ha salado lo siguiente:</w:t>
      </w:r>
    </w:p>
    <w:p w14:paraId="0E0C3297" w14:textId="4A7C063D" w:rsidR="00B86C45" w:rsidRPr="00767DEA" w:rsidRDefault="00B86C45" w:rsidP="002E123F">
      <w:pPr>
        <w:tabs>
          <w:tab w:val="num" w:pos="4944"/>
        </w:tabs>
        <w:overflowPunct w:val="0"/>
        <w:autoSpaceDE w:val="0"/>
        <w:autoSpaceDN w:val="0"/>
        <w:adjustRightInd w:val="0"/>
        <w:spacing w:after="200" w:line="288" w:lineRule="auto"/>
        <w:ind w:left="1701"/>
        <w:jc w:val="both"/>
        <w:textAlignment w:val="baseline"/>
        <w:rPr>
          <w:rFonts w:ascii="Times New Roman" w:eastAsia="Times New Roman" w:hAnsi="Times New Roman" w:cs="Times New Roman"/>
          <w:sz w:val="20"/>
          <w:szCs w:val="20"/>
          <w:lang w:val="es-PE" w:eastAsia="es-PE"/>
        </w:rPr>
      </w:pPr>
      <w:r w:rsidRPr="00767DEA">
        <w:rPr>
          <w:rFonts w:ascii="Times New Roman" w:eastAsia="Times New Roman" w:hAnsi="Times New Roman" w:cs="Times New Roman"/>
          <w:sz w:val="20"/>
          <w:szCs w:val="20"/>
          <w:lang w:val="es-PE" w:eastAsia="es-PE"/>
        </w:rPr>
        <w:t>A partir de los artículos 103 y 106 de la CE, y del régimen jurídico vigente en materia de acceso del personal a la administración pública, es doctrina reiterada del Tribunal Supremo [aquí está, en mi opinión, la ambigüedad, ya que el Tribunal Constitucional dice que es doctrina del Tribunal Supremo, pero no sabemos si lo es también suya] que la atribución con contrato indefinido de un puesto de trabajo en cualquiera de las administraciones públicas ya sea funcionario o laboral, ha de llevarse a cabo mediante una oferta pública de empleo a través de un sistema basado en los principios de mérito y capacidad como garantía del derecho de todos los ciudadanos a tener acceso en condiciones de igualdad al empleo público, de forma que convertir una relación temporal en una relación laboral a tiempo indefinido, sin cumplir las exigencias y requisitos que con carácter general vienen impuestos para estabilizar una relación jurídica permanente de prestación de servicios con alguna de las administraciones públicas, conllevaría una forma fraudulenta de ingreso en el empleo público, causaría daños significativos al interés general y determinaría perjuicios y discriminación respecto a quienes se someterían con gusto a las pruebas de ingreso legalmente establecidas si no fueran privados de tal oportunidad</w:t>
      </w:r>
    </w:p>
    <w:p w14:paraId="08295231" w14:textId="6DD7708D" w:rsidR="006C7C96" w:rsidRPr="00767DEA" w:rsidRDefault="006C7C96" w:rsidP="00257F95">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El principio de igualdad de acceso a la función pública, </w:t>
      </w:r>
      <w:r w:rsidR="008D4833" w:rsidRPr="00767DEA">
        <w:rPr>
          <w:rFonts w:ascii="Times New Roman" w:eastAsia="Times New Roman" w:hAnsi="Times New Roman" w:cs="Times New Roman"/>
          <w:sz w:val="24"/>
          <w:szCs w:val="24"/>
          <w:lang w:val="es-ES_tradnl" w:eastAsia="es-PE"/>
        </w:rPr>
        <w:t>en general, no tiene por qué excluir a</w:t>
      </w:r>
      <w:r w:rsidR="005014A0" w:rsidRPr="00767DEA">
        <w:rPr>
          <w:rFonts w:ascii="Times New Roman" w:eastAsia="Times New Roman" w:hAnsi="Times New Roman" w:cs="Times New Roman"/>
          <w:sz w:val="24"/>
          <w:szCs w:val="24"/>
          <w:lang w:val="es-ES_tradnl" w:eastAsia="es-PE"/>
        </w:rPr>
        <w:t>l ámbito de</w:t>
      </w:r>
      <w:r w:rsidR="002D4CD5" w:rsidRPr="00767DEA">
        <w:rPr>
          <w:rFonts w:ascii="Times New Roman" w:eastAsia="Times New Roman" w:hAnsi="Times New Roman" w:cs="Times New Roman"/>
          <w:sz w:val="24"/>
          <w:szCs w:val="24"/>
          <w:lang w:val="es-ES_tradnl" w:eastAsia="es-PE"/>
        </w:rPr>
        <w:t xml:space="preserve"> </w:t>
      </w:r>
      <w:r w:rsidRPr="00767DEA">
        <w:rPr>
          <w:rFonts w:ascii="Times New Roman" w:eastAsia="Times New Roman" w:hAnsi="Times New Roman" w:cs="Times New Roman"/>
          <w:sz w:val="24"/>
          <w:szCs w:val="24"/>
          <w:lang w:val="es-ES_tradnl" w:eastAsia="es-PE"/>
        </w:rPr>
        <w:t xml:space="preserve">los obreros de la administración pública. El hecho de que no exista una carrera </w:t>
      </w:r>
      <w:r w:rsidR="00B32945" w:rsidRPr="00767DEA">
        <w:rPr>
          <w:rFonts w:ascii="Times New Roman" w:eastAsia="Times New Roman" w:hAnsi="Times New Roman" w:cs="Times New Roman"/>
          <w:sz w:val="24"/>
          <w:szCs w:val="24"/>
          <w:lang w:val="es-ES_tradnl" w:eastAsia="es-PE"/>
        </w:rPr>
        <w:t xml:space="preserve">pública </w:t>
      </w:r>
      <w:r w:rsidRPr="00767DEA">
        <w:rPr>
          <w:rFonts w:ascii="Times New Roman" w:eastAsia="Times New Roman" w:hAnsi="Times New Roman" w:cs="Times New Roman"/>
          <w:sz w:val="24"/>
          <w:szCs w:val="24"/>
          <w:lang w:val="es-ES_tradnl" w:eastAsia="es-PE"/>
        </w:rPr>
        <w:t>que comprenda a los obreros, no los hace inmunes a este principio</w:t>
      </w:r>
      <w:r w:rsidR="00DF5F44" w:rsidRPr="00767DEA">
        <w:rPr>
          <w:rStyle w:val="Refdenotaalpie"/>
          <w:rFonts w:ascii="Times New Roman" w:eastAsia="Times New Roman" w:hAnsi="Times New Roman" w:cs="Times New Roman"/>
          <w:sz w:val="24"/>
          <w:szCs w:val="24"/>
          <w:lang w:val="es-ES_tradnl" w:eastAsia="es-PE"/>
        </w:rPr>
        <w:footnoteReference w:id="12"/>
      </w:r>
      <w:r w:rsidR="004C1D10" w:rsidRPr="00767DEA">
        <w:rPr>
          <w:rFonts w:ascii="Times New Roman" w:eastAsia="Times New Roman" w:hAnsi="Times New Roman" w:cs="Times New Roman"/>
          <w:sz w:val="24"/>
          <w:szCs w:val="24"/>
          <w:lang w:val="es-ES_tradnl" w:eastAsia="es-PE"/>
        </w:rPr>
        <w:t>. En todo caso pueden</w:t>
      </w:r>
      <w:r w:rsidR="009F6525" w:rsidRPr="00767DEA">
        <w:rPr>
          <w:rFonts w:ascii="Times New Roman" w:eastAsia="Times New Roman" w:hAnsi="Times New Roman" w:cs="Times New Roman"/>
          <w:sz w:val="24"/>
          <w:szCs w:val="24"/>
          <w:lang w:val="es-ES_tradnl" w:eastAsia="es-PE"/>
        </w:rPr>
        <w:t xml:space="preserve"> resultar </w:t>
      </w:r>
      <w:r w:rsidRPr="00767DEA">
        <w:rPr>
          <w:rFonts w:ascii="Times New Roman" w:eastAsia="Times New Roman" w:hAnsi="Times New Roman" w:cs="Times New Roman"/>
          <w:sz w:val="24"/>
          <w:szCs w:val="24"/>
          <w:lang w:val="es-ES_tradnl" w:eastAsia="es-PE"/>
        </w:rPr>
        <w:t xml:space="preserve">discriminadoras las razones por las </w:t>
      </w:r>
      <w:r w:rsidR="004C1D10" w:rsidRPr="00767DEA">
        <w:rPr>
          <w:rFonts w:ascii="Times New Roman" w:eastAsia="Times New Roman" w:hAnsi="Times New Roman" w:cs="Times New Roman"/>
          <w:sz w:val="24"/>
          <w:szCs w:val="24"/>
          <w:lang w:val="es-ES_tradnl" w:eastAsia="es-PE"/>
        </w:rPr>
        <w:t>que,</w:t>
      </w:r>
      <w:r w:rsidRPr="00767DEA">
        <w:rPr>
          <w:rFonts w:ascii="Times New Roman" w:eastAsia="Times New Roman" w:hAnsi="Times New Roman" w:cs="Times New Roman"/>
          <w:sz w:val="24"/>
          <w:szCs w:val="24"/>
          <w:lang w:val="es-ES_tradnl" w:eastAsia="es-PE"/>
        </w:rPr>
        <w:t xml:space="preserve"> </w:t>
      </w:r>
      <w:r w:rsidR="004C1D10" w:rsidRPr="00767DEA">
        <w:rPr>
          <w:rFonts w:ascii="Times New Roman" w:eastAsia="Times New Roman" w:hAnsi="Times New Roman" w:cs="Times New Roman"/>
          <w:sz w:val="24"/>
          <w:szCs w:val="24"/>
          <w:lang w:val="es-ES_tradnl" w:eastAsia="es-PE"/>
        </w:rPr>
        <w:t xml:space="preserve">a los obreros, </w:t>
      </w:r>
      <w:r w:rsidRPr="00767DEA">
        <w:rPr>
          <w:rFonts w:ascii="Times New Roman" w:eastAsia="Times New Roman" w:hAnsi="Times New Roman" w:cs="Times New Roman"/>
          <w:sz w:val="24"/>
          <w:szCs w:val="24"/>
          <w:lang w:val="es-ES_tradnl" w:eastAsia="es-PE"/>
        </w:rPr>
        <w:t>no se</w:t>
      </w:r>
      <w:r w:rsidR="00770863" w:rsidRPr="00767DEA">
        <w:rPr>
          <w:rFonts w:ascii="Times New Roman" w:eastAsia="Times New Roman" w:hAnsi="Times New Roman" w:cs="Times New Roman"/>
          <w:sz w:val="24"/>
          <w:szCs w:val="24"/>
          <w:lang w:val="es-ES_tradnl" w:eastAsia="es-PE"/>
        </w:rPr>
        <w:t xml:space="preserve"> le</w:t>
      </w:r>
      <w:r w:rsidRPr="00767DEA">
        <w:rPr>
          <w:rFonts w:ascii="Times New Roman" w:eastAsia="Times New Roman" w:hAnsi="Times New Roman" w:cs="Times New Roman"/>
          <w:sz w:val="24"/>
          <w:szCs w:val="24"/>
          <w:lang w:val="es-ES_tradnl" w:eastAsia="es-PE"/>
        </w:rPr>
        <w:t xml:space="preserve"> permite </w:t>
      </w:r>
      <w:r w:rsidR="00770863" w:rsidRPr="00767DEA">
        <w:rPr>
          <w:rFonts w:ascii="Times New Roman" w:eastAsia="Times New Roman" w:hAnsi="Times New Roman" w:cs="Times New Roman"/>
          <w:sz w:val="24"/>
          <w:szCs w:val="24"/>
          <w:lang w:val="es-ES_tradnl" w:eastAsia="es-PE"/>
        </w:rPr>
        <w:t xml:space="preserve">hacer </w:t>
      </w:r>
      <w:r w:rsidR="004C1D10" w:rsidRPr="00767DEA">
        <w:rPr>
          <w:rFonts w:ascii="Times New Roman" w:eastAsia="Times New Roman" w:hAnsi="Times New Roman" w:cs="Times New Roman"/>
          <w:sz w:val="24"/>
          <w:szCs w:val="24"/>
          <w:lang w:val="es-ES_tradnl" w:eastAsia="es-PE"/>
        </w:rPr>
        <w:t>carrera pública</w:t>
      </w:r>
      <w:r w:rsidRPr="00767DEA">
        <w:rPr>
          <w:rFonts w:ascii="Times New Roman" w:eastAsia="Times New Roman" w:hAnsi="Times New Roman" w:cs="Times New Roman"/>
          <w:sz w:val="24"/>
          <w:szCs w:val="24"/>
          <w:lang w:val="es-ES_tradnl" w:eastAsia="es-PE"/>
        </w:rPr>
        <w:t xml:space="preserve">. </w:t>
      </w:r>
      <w:r w:rsidR="00995301" w:rsidRPr="00767DEA">
        <w:rPr>
          <w:rFonts w:ascii="Times New Roman" w:eastAsia="Times New Roman" w:hAnsi="Times New Roman" w:cs="Times New Roman"/>
          <w:sz w:val="24"/>
          <w:szCs w:val="24"/>
          <w:lang w:val="es-ES_tradnl" w:eastAsia="es-PE"/>
        </w:rPr>
        <w:t xml:space="preserve">Pensemos por ejemplo en aquellos </w:t>
      </w:r>
      <w:r w:rsidR="00514773" w:rsidRPr="00767DEA">
        <w:rPr>
          <w:rFonts w:ascii="Times New Roman" w:eastAsia="Times New Roman" w:hAnsi="Times New Roman" w:cs="Times New Roman"/>
          <w:sz w:val="24"/>
          <w:szCs w:val="24"/>
          <w:lang w:val="es-ES_tradnl" w:eastAsia="es-PE"/>
        </w:rPr>
        <w:t xml:space="preserve">trabajadores que ingresan como </w:t>
      </w:r>
      <w:r w:rsidR="00995301" w:rsidRPr="00767DEA">
        <w:rPr>
          <w:rFonts w:ascii="Times New Roman" w:eastAsia="Times New Roman" w:hAnsi="Times New Roman" w:cs="Times New Roman"/>
          <w:sz w:val="24"/>
          <w:szCs w:val="24"/>
          <w:lang w:val="es-ES_tradnl" w:eastAsia="es-PE"/>
        </w:rPr>
        <w:t>obreros</w:t>
      </w:r>
      <w:r w:rsidR="002B25B3" w:rsidRPr="00767DEA">
        <w:rPr>
          <w:rFonts w:ascii="Times New Roman" w:eastAsia="Times New Roman" w:hAnsi="Times New Roman" w:cs="Times New Roman"/>
          <w:sz w:val="24"/>
          <w:szCs w:val="24"/>
          <w:lang w:val="es-ES_tradnl" w:eastAsia="es-PE"/>
        </w:rPr>
        <w:t xml:space="preserve">. Pero que </w:t>
      </w:r>
      <w:r w:rsidR="00995301" w:rsidRPr="00767DEA">
        <w:rPr>
          <w:rFonts w:ascii="Times New Roman" w:eastAsia="Times New Roman" w:hAnsi="Times New Roman" w:cs="Times New Roman"/>
          <w:sz w:val="24"/>
          <w:szCs w:val="24"/>
          <w:lang w:val="es-ES_tradnl" w:eastAsia="es-PE"/>
        </w:rPr>
        <w:t xml:space="preserve">durante su permanencia en la </w:t>
      </w:r>
      <w:r w:rsidR="00514773" w:rsidRPr="00767DEA">
        <w:rPr>
          <w:rFonts w:ascii="Times New Roman" w:eastAsia="Times New Roman" w:hAnsi="Times New Roman" w:cs="Times New Roman"/>
          <w:sz w:val="24"/>
          <w:szCs w:val="24"/>
          <w:lang w:val="es-ES_tradnl" w:eastAsia="es-PE"/>
        </w:rPr>
        <w:t>Administración</w:t>
      </w:r>
      <w:r w:rsidR="00995301" w:rsidRPr="00767DEA">
        <w:rPr>
          <w:rFonts w:ascii="Times New Roman" w:eastAsia="Times New Roman" w:hAnsi="Times New Roman" w:cs="Times New Roman"/>
          <w:sz w:val="24"/>
          <w:szCs w:val="24"/>
          <w:lang w:val="es-ES_tradnl" w:eastAsia="es-PE"/>
        </w:rPr>
        <w:t xml:space="preserve"> Publica logran una </w:t>
      </w:r>
      <w:r w:rsidR="00514773" w:rsidRPr="00767DEA">
        <w:rPr>
          <w:rFonts w:ascii="Times New Roman" w:eastAsia="Times New Roman" w:hAnsi="Times New Roman" w:cs="Times New Roman"/>
          <w:sz w:val="24"/>
          <w:szCs w:val="24"/>
          <w:lang w:val="es-ES_tradnl" w:eastAsia="es-PE"/>
        </w:rPr>
        <w:t>mayor capacitación.</w:t>
      </w:r>
    </w:p>
    <w:p w14:paraId="3442E277" w14:textId="77777777" w:rsidR="008D4833" w:rsidRPr="00767DEA" w:rsidRDefault="00770863" w:rsidP="00BD3947">
      <w:pPr>
        <w:tabs>
          <w:tab w:val="num" w:pos="704"/>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De esta manera, a</w:t>
      </w:r>
      <w:r w:rsidR="008D4833" w:rsidRPr="00767DEA">
        <w:rPr>
          <w:rFonts w:ascii="Times New Roman" w:eastAsia="Times New Roman" w:hAnsi="Times New Roman" w:cs="Times New Roman"/>
          <w:sz w:val="24"/>
          <w:szCs w:val="24"/>
          <w:lang w:val="es-ES_tradnl" w:eastAsia="es-PE"/>
        </w:rPr>
        <w:t xml:space="preserve">sumir </w:t>
      </w:r>
      <w:r w:rsidR="005014A0" w:rsidRPr="00767DEA">
        <w:rPr>
          <w:rFonts w:ascii="Times New Roman" w:eastAsia="Times New Roman" w:hAnsi="Times New Roman" w:cs="Times New Roman"/>
          <w:sz w:val="24"/>
          <w:szCs w:val="24"/>
          <w:lang w:val="es-ES_tradnl" w:eastAsia="es-PE"/>
        </w:rPr>
        <w:t>que para el ingreso (y por tanto para la reposición) no es necesario la existencia de un concurso</w:t>
      </w:r>
      <w:r w:rsidR="008D4833" w:rsidRPr="00767DEA">
        <w:rPr>
          <w:rFonts w:ascii="Times New Roman" w:eastAsia="Times New Roman" w:hAnsi="Times New Roman" w:cs="Times New Roman"/>
          <w:sz w:val="24"/>
          <w:szCs w:val="24"/>
          <w:lang w:val="es-ES_tradnl" w:eastAsia="es-PE"/>
        </w:rPr>
        <w:t>, implicaría por lo menos las siguientes consecuencias:</w:t>
      </w:r>
    </w:p>
    <w:p w14:paraId="04F6BFB5" w14:textId="30C1B95B" w:rsidR="008D4833" w:rsidRPr="00767DEA" w:rsidRDefault="008D4833" w:rsidP="00697311">
      <w:pPr>
        <w:numPr>
          <w:ilvl w:val="0"/>
          <w:numId w:val="10"/>
        </w:numPr>
        <w:tabs>
          <w:tab w:val="num" w:pos="4944"/>
        </w:tabs>
        <w:overflowPunct w:val="0"/>
        <w:autoSpaceDE w:val="0"/>
        <w:autoSpaceDN w:val="0"/>
        <w:adjustRightInd w:val="0"/>
        <w:spacing w:after="200" w:line="288" w:lineRule="auto"/>
        <w:ind w:left="1134" w:hanging="425"/>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Vulneración al derecho constitucional </w:t>
      </w:r>
      <w:r w:rsidR="009C2E36" w:rsidRPr="00767DEA">
        <w:rPr>
          <w:rFonts w:ascii="Times New Roman" w:eastAsia="Times New Roman" w:hAnsi="Times New Roman" w:cs="Times New Roman"/>
          <w:sz w:val="24"/>
          <w:szCs w:val="24"/>
          <w:lang w:val="es-ES_tradnl" w:eastAsia="es-PE"/>
        </w:rPr>
        <w:t xml:space="preserve">y convencional </w:t>
      </w:r>
      <w:r w:rsidR="00BD43D5" w:rsidRPr="00767DEA">
        <w:rPr>
          <w:rFonts w:ascii="Times New Roman" w:eastAsia="Times New Roman" w:hAnsi="Times New Roman" w:cs="Times New Roman"/>
          <w:sz w:val="24"/>
          <w:szCs w:val="24"/>
          <w:lang w:val="es-ES_tradnl" w:eastAsia="es-PE"/>
        </w:rPr>
        <w:t>de</w:t>
      </w:r>
      <w:r w:rsidR="00B32945" w:rsidRPr="00767DEA">
        <w:rPr>
          <w:rFonts w:ascii="Times New Roman" w:eastAsia="Times New Roman" w:hAnsi="Times New Roman" w:cs="Times New Roman"/>
          <w:sz w:val="24"/>
          <w:szCs w:val="24"/>
          <w:lang w:val="es-ES_tradnl" w:eastAsia="es-PE"/>
        </w:rPr>
        <w:t xml:space="preserve"> las personas (</w:t>
      </w:r>
      <w:r w:rsidR="00BD43D5" w:rsidRPr="00767DEA">
        <w:rPr>
          <w:rFonts w:ascii="Times New Roman" w:eastAsia="Times New Roman" w:hAnsi="Times New Roman" w:cs="Times New Roman"/>
          <w:sz w:val="24"/>
          <w:szCs w:val="24"/>
          <w:lang w:val="es-ES_tradnl" w:eastAsia="es-PE"/>
        </w:rPr>
        <w:t>obreros</w:t>
      </w:r>
      <w:r w:rsidR="00B32945" w:rsidRPr="00767DEA">
        <w:rPr>
          <w:rFonts w:ascii="Times New Roman" w:eastAsia="Times New Roman" w:hAnsi="Times New Roman" w:cs="Times New Roman"/>
          <w:sz w:val="24"/>
          <w:szCs w:val="24"/>
          <w:lang w:val="es-ES_tradnl" w:eastAsia="es-PE"/>
        </w:rPr>
        <w:t>)</w:t>
      </w:r>
      <w:r w:rsidR="009C2E36" w:rsidRPr="00767DEA">
        <w:rPr>
          <w:rFonts w:ascii="Times New Roman" w:eastAsia="Times New Roman" w:hAnsi="Times New Roman" w:cs="Times New Roman"/>
          <w:sz w:val="24"/>
          <w:szCs w:val="24"/>
          <w:lang w:val="es-ES_tradnl" w:eastAsia="es-PE"/>
        </w:rPr>
        <w:t xml:space="preserve"> </w:t>
      </w:r>
      <w:r w:rsidRPr="00767DEA">
        <w:rPr>
          <w:rFonts w:ascii="Times New Roman" w:eastAsia="Times New Roman" w:hAnsi="Times New Roman" w:cs="Times New Roman"/>
          <w:sz w:val="24"/>
          <w:szCs w:val="24"/>
          <w:lang w:val="es-ES_tradnl" w:eastAsia="es-PE"/>
        </w:rPr>
        <w:t>de acceder a la función pública en condiciones de igualdad.</w:t>
      </w:r>
      <w:r w:rsidR="009C2E36" w:rsidRPr="00767DEA">
        <w:rPr>
          <w:rFonts w:ascii="Times New Roman" w:eastAsia="Times New Roman" w:hAnsi="Times New Roman" w:cs="Times New Roman"/>
          <w:sz w:val="24"/>
          <w:szCs w:val="24"/>
          <w:lang w:val="es-ES_tradnl" w:eastAsia="es-PE"/>
        </w:rPr>
        <w:t xml:space="preserve"> </w:t>
      </w:r>
      <w:r w:rsidR="002B25B3" w:rsidRPr="00767DEA">
        <w:rPr>
          <w:rFonts w:ascii="Times New Roman" w:eastAsia="Times New Roman" w:hAnsi="Times New Roman" w:cs="Times New Roman"/>
          <w:sz w:val="24"/>
          <w:szCs w:val="24"/>
          <w:lang w:val="es-ES_tradnl" w:eastAsia="es-PE"/>
        </w:rPr>
        <w:t xml:space="preserve">No es constitucional prohibirles a los otros obreros para competir </w:t>
      </w:r>
      <w:r w:rsidR="008D2FDE" w:rsidRPr="00767DEA">
        <w:rPr>
          <w:rFonts w:ascii="Times New Roman" w:eastAsia="Times New Roman" w:hAnsi="Times New Roman" w:cs="Times New Roman"/>
          <w:sz w:val="24"/>
          <w:szCs w:val="24"/>
          <w:lang w:val="es-ES_tradnl" w:eastAsia="es-PE"/>
        </w:rPr>
        <w:t>a un puesto de la administración pública.</w:t>
      </w:r>
      <w:r w:rsidR="006A1824" w:rsidRPr="00767DEA">
        <w:rPr>
          <w:rFonts w:ascii="Times New Roman" w:eastAsia="Times New Roman" w:hAnsi="Times New Roman" w:cs="Times New Roman"/>
          <w:sz w:val="24"/>
          <w:szCs w:val="24"/>
          <w:lang w:val="es-ES_tradnl" w:eastAsia="es-PE"/>
        </w:rPr>
        <w:t xml:space="preserve"> En las actuales circunstancias, paradójicamente, su incumplimiento podría dar lugar a un control de convencionalidad.</w:t>
      </w:r>
    </w:p>
    <w:p w14:paraId="09253961" w14:textId="0C94FC83" w:rsidR="008D4833" w:rsidRPr="00767DEA" w:rsidRDefault="008D4833" w:rsidP="00B67806">
      <w:pPr>
        <w:numPr>
          <w:ilvl w:val="0"/>
          <w:numId w:val="10"/>
        </w:numPr>
        <w:tabs>
          <w:tab w:val="num" w:pos="4944"/>
        </w:tabs>
        <w:overflowPunct w:val="0"/>
        <w:autoSpaceDE w:val="0"/>
        <w:autoSpaceDN w:val="0"/>
        <w:adjustRightInd w:val="0"/>
        <w:spacing w:after="200" w:line="288" w:lineRule="auto"/>
        <w:ind w:left="1134" w:hanging="425"/>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Mantener una estructura de clientelismo, amiguismo y corrupción en la designación de obreros en la Administración Pública</w:t>
      </w:r>
      <w:r w:rsidR="00514773" w:rsidRPr="00767DEA">
        <w:rPr>
          <w:rFonts w:ascii="Times New Roman" w:eastAsia="Times New Roman" w:hAnsi="Times New Roman" w:cs="Times New Roman"/>
          <w:sz w:val="24"/>
          <w:szCs w:val="24"/>
          <w:lang w:val="es-ES_tradnl" w:eastAsia="es-PE"/>
        </w:rPr>
        <w:t xml:space="preserve">. En el ámbito de las municipalidades es conocida que cada nueva gestión </w:t>
      </w:r>
      <w:r w:rsidR="000C5911" w:rsidRPr="00767DEA">
        <w:rPr>
          <w:rFonts w:ascii="Times New Roman" w:eastAsia="Times New Roman" w:hAnsi="Times New Roman" w:cs="Times New Roman"/>
          <w:sz w:val="24"/>
          <w:szCs w:val="24"/>
          <w:lang w:val="es-ES_tradnl" w:eastAsia="es-PE"/>
        </w:rPr>
        <w:t xml:space="preserve">genera una situación de </w:t>
      </w:r>
      <w:r w:rsidR="000C5911" w:rsidRPr="00767DEA">
        <w:rPr>
          <w:rFonts w:ascii="Times New Roman" w:eastAsia="Times New Roman" w:hAnsi="Times New Roman" w:cs="Times New Roman"/>
          <w:sz w:val="24"/>
          <w:szCs w:val="24"/>
          <w:lang w:val="es-ES_tradnl" w:eastAsia="es-PE"/>
        </w:rPr>
        <w:lastRenderedPageBreak/>
        <w:t>inestabilidad laboral</w:t>
      </w:r>
      <w:r w:rsidR="00E258DB" w:rsidRPr="00767DEA">
        <w:rPr>
          <w:rFonts w:ascii="Times New Roman" w:eastAsia="Times New Roman" w:hAnsi="Times New Roman" w:cs="Times New Roman"/>
          <w:sz w:val="24"/>
          <w:szCs w:val="24"/>
          <w:lang w:val="es-ES_tradnl" w:eastAsia="es-PE"/>
        </w:rPr>
        <w:t xml:space="preserve"> optando por incorporar en los puestos de trabajo a</w:t>
      </w:r>
      <w:r w:rsidR="00915A3B" w:rsidRPr="00767DEA">
        <w:rPr>
          <w:rFonts w:ascii="Times New Roman" w:eastAsia="Times New Roman" w:hAnsi="Times New Roman" w:cs="Times New Roman"/>
          <w:sz w:val="24"/>
          <w:szCs w:val="24"/>
          <w:lang w:val="es-ES_tradnl" w:eastAsia="es-PE"/>
        </w:rPr>
        <w:t xml:space="preserve"> sus allegados o quienes</w:t>
      </w:r>
      <w:r w:rsidR="00E258DB" w:rsidRPr="00767DEA">
        <w:rPr>
          <w:rFonts w:ascii="Times New Roman" w:eastAsia="Times New Roman" w:hAnsi="Times New Roman" w:cs="Times New Roman"/>
          <w:sz w:val="24"/>
          <w:szCs w:val="24"/>
          <w:lang w:val="es-ES_tradnl" w:eastAsia="es-PE"/>
        </w:rPr>
        <w:t xml:space="preserve"> han formado parte de la campaña electoral</w:t>
      </w:r>
      <w:r w:rsidRPr="00767DEA">
        <w:rPr>
          <w:rFonts w:ascii="Times New Roman" w:eastAsia="Times New Roman" w:hAnsi="Times New Roman" w:cs="Times New Roman"/>
          <w:sz w:val="24"/>
          <w:szCs w:val="24"/>
          <w:vertAlign w:val="superscript"/>
          <w:lang w:val="es-ES_tradnl" w:eastAsia="es-PE"/>
        </w:rPr>
        <w:footnoteReference w:id="13"/>
      </w:r>
    </w:p>
    <w:p w14:paraId="741701AC" w14:textId="77777777" w:rsidR="00BD43D5" w:rsidRPr="00767DEA" w:rsidRDefault="00BD43D5" w:rsidP="00BD43D5">
      <w:pPr>
        <w:numPr>
          <w:ilvl w:val="0"/>
          <w:numId w:val="10"/>
        </w:numPr>
        <w:tabs>
          <w:tab w:val="num" w:pos="4944"/>
        </w:tabs>
        <w:overflowPunct w:val="0"/>
        <w:autoSpaceDE w:val="0"/>
        <w:autoSpaceDN w:val="0"/>
        <w:adjustRightInd w:val="0"/>
        <w:spacing w:after="200" w:line="288" w:lineRule="auto"/>
        <w:ind w:left="1134" w:hanging="425"/>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Generar una superpoblación de obreros en la Administración Publica con los costos presupuestales que esto implica, en detrimento de los servicios públicos que deben prestar los gobiernos locales y regionales de acuerdo a nuestra Constitución (arts. 192 y 195). </w:t>
      </w:r>
    </w:p>
    <w:p w14:paraId="31A80F9B" w14:textId="77777777" w:rsidR="008D4833" w:rsidRPr="00767DEA" w:rsidRDefault="008D4833" w:rsidP="009F6525">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_tradnl" w:eastAsia="es-PE"/>
        </w:rPr>
        <w:t xml:space="preserve">Asimismo, a manera de argumentos </w:t>
      </w:r>
      <w:r w:rsidRPr="00767DEA">
        <w:rPr>
          <w:rFonts w:ascii="Times New Roman" w:eastAsia="Times New Roman" w:hAnsi="Times New Roman" w:cs="Times New Roman"/>
          <w:i/>
          <w:sz w:val="24"/>
          <w:szCs w:val="24"/>
          <w:lang w:val="es-ES_tradnl" w:eastAsia="es-PE"/>
        </w:rPr>
        <w:t>obiter dicta</w:t>
      </w:r>
      <w:r w:rsidR="0046300A" w:rsidRPr="00767DEA">
        <w:rPr>
          <w:rFonts w:ascii="Times New Roman" w:eastAsia="Times New Roman" w:hAnsi="Times New Roman" w:cs="Times New Roman"/>
          <w:sz w:val="24"/>
          <w:szCs w:val="24"/>
          <w:lang w:val="es-ES_tradnl" w:eastAsia="es-PE"/>
        </w:rPr>
        <w:t xml:space="preserve">, debemos señalar </w:t>
      </w:r>
      <w:r w:rsidR="00B32945" w:rsidRPr="00767DEA">
        <w:rPr>
          <w:rFonts w:ascii="Times New Roman" w:eastAsia="Times New Roman" w:hAnsi="Times New Roman" w:cs="Times New Roman"/>
          <w:sz w:val="24"/>
          <w:szCs w:val="24"/>
          <w:lang w:val="es-ES_tradnl" w:eastAsia="es-PE"/>
        </w:rPr>
        <w:t>algunos otros argumentos</w:t>
      </w:r>
      <w:r w:rsidR="005014A0" w:rsidRPr="00767DEA">
        <w:rPr>
          <w:rFonts w:ascii="Times New Roman" w:eastAsia="Times New Roman" w:hAnsi="Times New Roman" w:cs="Times New Roman"/>
          <w:sz w:val="24"/>
          <w:szCs w:val="24"/>
          <w:lang w:val="es-ES_tradnl" w:eastAsia="es-PE"/>
        </w:rPr>
        <w:t xml:space="preserve">: </w:t>
      </w:r>
    </w:p>
    <w:p w14:paraId="176B8B59" w14:textId="77777777" w:rsidR="0046300A" w:rsidRPr="00767DEA" w:rsidRDefault="00B32945" w:rsidP="0046300A">
      <w:pPr>
        <w:numPr>
          <w:ilvl w:val="0"/>
          <w:numId w:val="13"/>
        </w:numPr>
        <w:overflowPunct w:val="0"/>
        <w:autoSpaceDE w:val="0"/>
        <w:autoSpaceDN w:val="0"/>
        <w:adjustRightInd w:val="0"/>
        <w:spacing w:after="200" w:line="288" w:lineRule="auto"/>
        <w:jc w:val="both"/>
        <w:textAlignment w:val="baseline"/>
        <w:rPr>
          <w:rFonts w:ascii="Times New Roman" w:eastAsia="Times New Roman" w:hAnsi="Times New Roman" w:cs="Times New Roman"/>
          <w:iCs/>
          <w:sz w:val="24"/>
          <w:szCs w:val="24"/>
          <w:lang w:val="es-ES" w:eastAsia="es-PE"/>
        </w:rPr>
      </w:pPr>
      <w:r w:rsidRPr="00767DEA">
        <w:rPr>
          <w:rFonts w:ascii="Times New Roman" w:eastAsia="Times New Roman" w:hAnsi="Times New Roman" w:cs="Times New Roman"/>
          <w:iCs/>
          <w:sz w:val="24"/>
          <w:szCs w:val="24"/>
          <w:lang w:val="es-ES_tradnl" w:eastAsia="es-PE"/>
        </w:rPr>
        <w:t xml:space="preserve">En la </w:t>
      </w:r>
      <w:r w:rsidR="0046300A" w:rsidRPr="00767DEA">
        <w:rPr>
          <w:rFonts w:ascii="Times New Roman" w:eastAsia="Times New Roman" w:hAnsi="Times New Roman" w:cs="Times New Roman"/>
          <w:iCs/>
          <w:sz w:val="24"/>
          <w:szCs w:val="24"/>
          <w:lang w:val="es-ES" w:eastAsia="es-PE"/>
        </w:rPr>
        <w:t>Administración Publica</w:t>
      </w:r>
      <w:r w:rsidRPr="00767DEA">
        <w:rPr>
          <w:rFonts w:ascii="Times New Roman" w:eastAsia="Times New Roman" w:hAnsi="Times New Roman" w:cs="Times New Roman"/>
          <w:iCs/>
          <w:sz w:val="24"/>
          <w:szCs w:val="24"/>
          <w:lang w:val="es-ES" w:eastAsia="es-PE"/>
        </w:rPr>
        <w:t xml:space="preserve"> (por lo menos una parte de ella) </w:t>
      </w:r>
      <w:r w:rsidR="0046300A" w:rsidRPr="00767DEA">
        <w:rPr>
          <w:rFonts w:ascii="Times New Roman" w:eastAsia="Times New Roman" w:hAnsi="Times New Roman" w:cs="Times New Roman"/>
          <w:iCs/>
          <w:sz w:val="24"/>
          <w:szCs w:val="24"/>
          <w:lang w:val="es-ES" w:eastAsia="es-PE"/>
        </w:rPr>
        <w:t>asume la idea errada que no se necesita mostrar ningún mérito, ni capacidad para acceder al cargo de obrero.</w:t>
      </w:r>
      <w:r w:rsidRPr="00767DEA">
        <w:rPr>
          <w:rFonts w:ascii="Times New Roman" w:eastAsia="Times New Roman" w:hAnsi="Times New Roman" w:cs="Times New Roman"/>
          <w:iCs/>
          <w:sz w:val="24"/>
          <w:szCs w:val="24"/>
          <w:lang w:val="es-ES" w:eastAsia="es-PE"/>
        </w:rPr>
        <w:t xml:space="preserve"> </w:t>
      </w:r>
      <w:r w:rsidR="000F774B" w:rsidRPr="00767DEA">
        <w:rPr>
          <w:rFonts w:ascii="Times New Roman" w:eastAsia="Times New Roman" w:hAnsi="Times New Roman" w:cs="Times New Roman"/>
          <w:iCs/>
          <w:sz w:val="24"/>
          <w:szCs w:val="24"/>
          <w:lang w:val="es-ES" w:eastAsia="es-PE"/>
        </w:rPr>
        <w:t>En este sentido, r</w:t>
      </w:r>
      <w:r w:rsidRPr="00767DEA">
        <w:rPr>
          <w:rFonts w:ascii="Times New Roman" w:eastAsia="Times New Roman" w:hAnsi="Times New Roman" w:cs="Times New Roman"/>
          <w:iCs/>
          <w:sz w:val="24"/>
          <w:szCs w:val="24"/>
          <w:lang w:val="es-ES" w:eastAsia="es-PE"/>
        </w:rPr>
        <w:t>esulta poco razonable asumir que no se requiera de concurso público de capacidad y méritos para acceder, a los cargos de seguridad ciudadana, serenazgo, conductores de maquinaria pesada</w:t>
      </w:r>
      <w:r w:rsidR="009C2E36" w:rsidRPr="00767DEA">
        <w:rPr>
          <w:rFonts w:ascii="Times New Roman" w:eastAsia="Times New Roman" w:hAnsi="Times New Roman" w:cs="Times New Roman"/>
          <w:iCs/>
          <w:sz w:val="24"/>
          <w:szCs w:val="24"/>
          <w:lang w:val="es-ES" w:eastAsia="es-PE"/>
        </w:rPr>
        <w:t>.</w:t>
      </w:r>
    </w:p>
    <w:p w14:paraId="13CD873D" w14:textId="77777777" w:rsidR="00697311" w:rsidRPr="00767DEA" w:rsidRDefault="008D4833" w:rsidP="0046300A">
      <w:pPr>
        <w:numPr>
          <w:ilvl w:val="0"/>
          <w:numId w:val="13"/>
        </w:numPr>
        <w:overflowPunct w:val="0"/>
        <w:autoSpaceDE w:val="0"/>
        <w:autoSpaceDN w:val="0"/>
        <w:adjustRightInd w:val="0"/>
        <w:spacing w:after="200" w:line="288" w:lineRule="auto"/>
        <w:jc w:val="both"/>
        <w:textAlignment w:val="baseline"/>
        <w:rPr>
          <w:rFonts w:ascii="Times New Roman" w:eastAsia="Times New Roman" w:hAnsi="Times New Roman" w:cs="Times New Roman"/>
          <w:iCs/>
          <w:sz w:val="24"/>
          <w:szCs w:val="24"/>
          <w:lang w:val="es-ES" w:eastAsia="es-PE"/>
        </w:rPr>
      </w:pPr>
      <w:r w:rsidRPr="00767DEA">
        <w:rPr>
          <w:rFonts w:ascii="Times New Roman" w:eastAsia="Times New Roman" w:hAnsi="Times New Roman" w:cs="Times New Roman"/>
          <w:iCs/>
          <w:sz w:val="24"/>
          <w:szCs w:val="24"/>
          <w:lang w:val="es-ES" w:eastAsia="es-PE"/>
        </w:rPr>
        <w:t xml:space="preserve">La </w:t>
      </w:r>
      <w:r w:rsidR="004D1E25" w:rsidRPr="00767DEA">
        <w:rPr>
          <w:rFonts w:ascii="Times New Roman" w:eastAsia="Times New Roman" w:hAnsi="Times New Roman" w:cs="Times New Roman"/>
          <w:iCs/>
          <w:sz w:val="24"/>
          <w:szCs w:val="24"/>
          <w:lang w:val="es-ES" w:eastAsia="es-PE"/>
        </w:rPr>
        <w:t xml:space="preserve">distinción entre </w:t>
      </w:r>
      <w:r w:rsidRPr="00767DEA">
        <w:rPr>
          <w:rFonts w:ascii="Times New Roman" w:eastAsia="Times New Roman" w:hAnsi="Times New Roman" w:cs="Times New Roman"/>
          <w:iCs/>
          <w:sz w:val="24"/>
          <w:szCs w:val="24"/>
          <w:lang w:val="es-ES" w:eastAsia="es-PE"/>
        </w:rPr>
        <w:t xml:space="preserve">obrero y empleado, además de ser una distinción casi obsoleta, puede tener una dimensión discriminatoria hacia los </w:t>
      </w:r>
      <w:r w:rsidR="0046300A" w:rsidRPr="00767DEA">
        <w:rPr>
          <w:rFonts w:ascii="Times New Roman" w:eastAsia="Times New Roman" w:hAnsi="Times New Roman" w:cs="Times New Roman"/>
          <w:iCs/>
          <w:sz w:val="24"/>
          <w:szCs w:val="24"/>
          <w:lang w:val="es-ES" w:eastAsia="es-PE"/>
        </w:rPr>
        <w:t>obreros</w:t>
      </w:r>
      <w:r w:rsidR="00697311" w:rsidRPr="00767DEA">
        <w:rPr>
          <w:rFonts w:ascii="Times New Roman" w:eastAsia="Times New Roman" w:hAnsi="Times New Roman" w:cs="Times New Roman"/>
          <w:iCs/>
          <w:sz w:val="24"/>
          <w:szCs w:val="24"/>
          <w:lang w:val="es-ES" w:eastAsia="es-PE"/>
        </w:rPr>
        <w:t>, a quienes se les califica únicamente por su función manual</w:t>
      </w:r>
      <w:r w:rsidRPr="00767DEA">
        <w:rPr>
          <w:rFonts w:ascii="Times New Roman" w:eastAsia="Times New Roman" w:hAnsi="Times New Roman" w:cs="Times New Roman"/>
          <w:iCs/>
          <w:sz w:val="24"/>
          <w:szCs w:val="24"/>
          <w:lang w:val="es-ES" w:eastAsia="es-PE"/>
        </w:rPr>
        <w:t xml:space="preserve">. </w:t>
      </w:r>
      <w:r w:rsidR="005014A0" w:rsidRPr="00767DEA">
        <w:rPr>
          <w:rFonts w:ascii="Times New Roman" w:eastAsia="Times New Roman" w:hAnsi="Times New Roman" w:cs="Times New Roman"/>
          <w:iCs/>
          <w:sz w:val="24"/>
          <w:szCs w:val="24"/>
          <w:lang w:val="es-ES" w:eastAsia="es-PE"/>
        </w:rPr>
        <w:t>Así</w:t>
      </w:r>
      <w:r w:rsidRPr="00767DEA">
        <w:rPr>
          <w:rFonts w:ascii="Times New Roman" w:eastAsia="Times New Roman" w:hAnsi="Times New Roman" w:cs="Times New Roman"/>
          <w:iCs/>
          <w:sz w:val="24"/>
          <w:szCs w:val="24"/>
          <w:lang w:val="es-ES" w:eastAsia="es-PE"/>
        </w:rPr>
        <w:t xml:space="preserve">, por ejemplo, normativamente no se les permite ascender en la Administración Pública. </w:t>
      </w:r>
    </w:p>
    <w:p w14:paraId="4EC9E196" w14:textId="77777777" w:rsidR="008D4833" w:rsidRPr="00767DEA" w:rsidRDefault="008D4833" w:rsidP="0046300A">
      <w:pPr>
        <w:numPr>
          <w:ilvl w:val="0"/>
          <w:numId w:val="13"/>
        </w:numPr>
        <w:overflowPunct w:val="0"/>
        <w:autoSpaceDE w:val="0"/>
        <w:autoSpaceDN w:val="0"/>
        <w:adjustRightInd w:val="0"/>
        <w:spacing w:after="200" w:line="288" w:lineRule="auto"/>
        <w:jc w:val="both"/>
        <w:textAlignment w:val="baseline"/>
        <w:rPr>
          <w:rFonts w:ascii="Times New Roman" w:eastAsia="Times New Roman" w:hAnsi="Times New Roman" w:cs="Times New Roman"/>
          <w:iCs/>
          <w:sz w:val="24"/>
          <w:szCs w:val="24"/>
          <w:lang w:val="es-ES" w:eastAsia="es-PE"/>
        </w:rPr>
      </w:pPr>
      <w:r w:rsidRPr="00767DEA">
        <w:rPr>
          <w:rFonts w:ascii="Times New Roman" w:eastAsia="Times New Roman" w:hAnsi="Times New Roman" w:cs="Times New Roman"/>
          <w:iCs/>
          <w:sz w:val="24"/>
          <w:szCs w:val="24"/>
          <w:lang w:val="es-ES" w:eastAsia="es-PE"/>
        </w:rPr>
        <w:t xml:space="preserve">El reclutamiento de obreros de la administración pública, no puede ser un acto similar al de las empresas privadas, en el que no </w:t>
      </w:r>
      <w:r w:rsidR="00770863" w:rsidRPr="00767DEA">
        <w:rPr>
          <w:rFonts w:ascii="Times New Roman" w:eastAsia="Times New Roman" w:hAnsi="Times New Roman" w:cs="Times New Roman"/>
          <w:iCs/>
          <w:sz w:val="24"/>
          <w:szCs w:val="24"/>
          <w:lang w:val="es-ES" w:eastAsia="es-PE"/>
        </w:rPr>
        <w:t xml:space="preserve">es necesario </w:t>
      </w:r>
      <w:r w:rsidRPr="00767DEA">
        <w:rPr>
          <w:rFonts w:ascii="Times New Roman" w:eastAsia="Times New Roman" w:hAnsi="Times New Roman" w:cs="Times New Roman"/>
          <w:iCs/>
          <w:sz w:val="24"/>
          <w:szCs w:val="24"/>
          <w:lang w:val="es-ES" w:eastAsia="es-PE"/>
        </w:rPr>
        <w:t xml:space="preserve">ninguna regla. </w:t>
      </w:r>
      <w:r w:rsidR="00770863" w:rsidRPr="00767DEA">
        <w:rPr>
          <w:rFonts w:ascii="Times New Roman" w:eastAsia="Times New Roman" w:hAnsi="Times New Roman" w:cs="Times New Roman"/>
          <w:iCs/>
          <w:sz w:val="24"/>
          <w:szCs w:val="24"/>
          <w:lang w:val="es-ES" w:eastAsia="es-PE"/>
        </w:rPr>
        <w:t>La Administración publica requiere de la consideración de criterios objetivos</w:t>
      </w:r>
      <w:r w:rsidRPr="00767DEA">
        <w:rPr>
          <w:rFonts w:ascii="Times New Roman" w:eastAsia="Times New Roman" w:hAnsi="Times New Roman" w:cs="Times New Roman"/>
          <w:iCs/>
          <w:sz w:val="24"/>
          <w:szCs w:val="24"/>
          <w:lang w:val="es-ES" w:eastAsia="es-PE"/>
        </w:rPr>
        <w:t>.</w:t>
      </w:r>
    </w:p>
    <w:p w14:paraId="31E01AB3" w14:textId="77777777" w:rsidR="00770863" w:rsidRPr="00767DEA" w:rsidRDefault="00770863" w:rsidP="00770863">
      <w:pPr>
        <w:numPr>
          <w:ilvl w:val="0"/>
          <w:numId w:val="10"/>
        </w:numPr>
        <w:tabs>
          <w:tab w:val="num" w:pos="4944"/>
        </w:tabs>
        <w:overflowPunct w:val="0"/>
        <w:autoSpaceDE w:val="0"/>
        <w:autoSpaceDN w:val="0"/>
        <w:adjustRightInd w:val="0"/>
        <w:spacing w:after="200" w:line="288" w:lineRule="auto"/>
        <w:ind w:left="1134" w:hanging="425"/>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sz w:val="24"/>
          <w:szCs w:val="24"/>
          <w:lang w:val="es-ES" w:eastAsia="es-PE"/>
        </w:rPr>
        <w:lastRenderedPageBreak/>
        <w:t xml:space="preserve">La reposición, a menudo implica la </w:t>
      </w:r>
      <w:r w:rsidRPr="00767DEA">
        <w:rPr>
          <w:rFonts w:ascii="Times New Roman" w:eastAsia="Times New Roman" w:hAnsi="Times New Roman" w:cs="Times New Roman"/>
          <w:sz w:val="24"/>
          <w:szCs w:val="24"/>
          <w:lang w:val="es-ES_tradnl" w:eastAsia="es-PE"/>
        </w:rPr>
        <w:t>vulneración a la intervención en el principio de legalidad presupuestal</w:t>
      </w:r>
      <w:r w:rsidR="005A5C9B" w:rsidRPr="00767DEA">
        <w:rPr>
          <w:rFonts w:ascii="Times New Roman" w:eastAsia="Times New Roman" w:hAnsi="Times New Roman" w:cs="Times New Roman"/>
          <w:sz w:val="24"/>
          <w:szCs w:val="24"/>
          <w:lang w:val="es-ES_tradnl" w:eastAsia="es-PE"/>
        </w:rPr>
        <w:t>, aun cuando en el caso debe observarse los principios de razonabilidad y proporcionalidad</w:t>
      </w:r>
      <w:r w:rsidRPr="00767DEA">
        <w:rPr>
          <w:rStyle w:val="Refdenotaalpie"/>
          <w:rFonts w:ascii="Times New Roman" w:eastAsia="Times New Roman" w:hAnsi="Times New Roman" w:cs="Times New Roman"/>
          <w:sz w:val="24"/>
          <w:szCs w:val="24"/>
          <w:lang w:val="es-ES_tradnl" w:eastAsia="es-PE"/>
        </w:rPr>
        <w:footnoteReference w:id="14"/>
      </w:r>
      <w:r w:rsidRPr="00767DEA">
        <w:rPr>
          <w:rFonts w:ascii="Times New Roman" w:eastAsia="Times New Roman" w:hAnsi="Times New Roman" w:cs="Times New Roman"/>
          <w:sz w:val="24"/>
          <w:szCs w:val="24"/>
          <w:lang w:val="es-ES_tradnl" w:eastAsia="es-PE"/>
        </w:rPr>
        <w:t>.</w:t>
      </w:r>
    </w:p>
    <w:p w14:paraId="7D6D0B62" w14:textId="77777777" w:rsidR="00332AB0" w:rsidRPr="00767DEA" w:rsidRDefault="00332AB0" w:rsidP="00332AB0">
      <w:pPr>
        <w:numPr>
          <w:ilvl w:val="0"/>
          <w:numId w:val="10"/>
        </w:numPr>
        <w:tabs>
          <w:tab w:val="num" w:pos="4944"/>
        </w:tabs>
        <w:overflowPunct w:val="0"/>
        <w:autoSpaceDE w:val="0"/>
        <w:autoSpaceDN w:val="0"/>
        <w:adjustRightInd w:val="0"/>
        <w:spacing w:after="200" w:line="288" w:lineRule="auto"/>
        <w:ind w:left="1134" w:hanging="425"/>
        <w:jc w:val="both"/>
        <w:textAlignment w:val="baseline"/>
        <w:rPr>
          <w:rFonts w:ascii="Times New Roman" w:eastAsia="Times New Roman" w:hAnsi="Times New Roman" w:cs="Times New Roman"/>
          <w:sz w:val="24"/>
          <w:szCs w:val="24"/>
          <w:lang w:val="es-ES_tradnl" w:eastAsia="es-PE"/>
        </w:rPr>
      </w:pPr>
      <w:r w:rsidRPr="00767DEA">
        <w:rPr>
          <w:rFonts w:ascii="Times New Roman" w:eastAsia="Times New Roman" w:hAnsi="Times New Roman" w:cs="Times New Roman"/>
          <w:iCs/>
          <w:sz w:val="24"/>
          <w:szCs w:val="24"/>
          <w:lang w:val="es-ES_tradnl" w:eastAsia="es-ES"/>
        </w:rPr>
        <w:t xml:space="preserve">La Primera Sala Laboral del Cusco, </w:t>
      </w:r>
      <w:r w:rsidR="009C2E36" w:rsidRPr="00767DEA">
        <w:rPr>
          <w:rFonts w:ascii="Times New Roman" w:eastAsia="Times New Roman" w:hAnsi="Times New Roman" w:cs="Times New Roman"/>
          <w:iCs/>
          <w:sz w:val="24"/>
          <w:szCs w:val="24"/>
          <w:lang w:val="es-ES_tradnl" w:eastAsia="es-ES"/>
        </w:rPr>
        <w:t>ha emitido sentencias de vista en el que v</w:t>
      </w:r>
      <w:r w:rsidRPr="00767DEA">
        <w:rPr>
          <w:rFonts w:ascii="Times New Roman" w:eastAsia="Times New Roman" w:hAnsi="Times New Roman" w:cs="Times New Roman"/>
          <w:iCs/>
          <w:sz w:val="24"/>
          <w:szCs w:val="24"/>
          <w:lang w:val="es-ES_tradnl" w:eastAsia="es-ES"/>
        </w:rPr>
        <w:t>iene declarando la improcedencia de la reposición de los obreros de la Administración Pública.</w:t>
      </w:r>
    </w:p>
    <w:p w14:paraId="5B5A9DF2" w14:textId="5FF637A1" w:rsidR="000F774B" w:rsidRPr="00767DEA" w:rsidRDefault="00B60F4C" w:rsidP="00915A3B">
      <w:pPr>
        <w:tabs>
          <w:tab w:val="num" w:pos="4944"/>
        </w:tabs>
        <w:overflowPunct w:val="0"/>
        <w:autoSpaceDE w:val="0"/>
        <w:autoSpaceDN w:val="0"/>
        <w:adjustRightInd w:val="0"/>
        <w:spacing w:after="200" w:line="288" w:lineRule="auto"/>
        <w:ind w:left="704"/>
        <w:jc w:val="both"/>
        <w:textAlignment w:val="baseline"/>
        <w:rPr>
          <w:rFonts w:ascii="Times New Roman" w:eastAsia="Times New Roman" w:hAnsi="Times New Roman" w:cs="Times New Roman"/>
          <w:iCs/>
          <w:sz w:val="24"/>
          <w:szCs w:val="24"/>
          <w:lang w:val="es-ES" w:eastAsia="es-ES"/>
        </w:rPr>
      </w:pPr>
      <w:r w:rsidRPr="00767DEA">
        <w:rPr>
          <w:rFonts w:ascii="Times New Roman" w:hAnsi="Times New Roman" w:cs="Times New Roman"/>
          <w:sz w:val="24"/>
          <w:szCs w:val="24"/>
          <w:lang w:val="es-PE"/>
        </w:rPr>
        <w:t>En este contexto, l</w:t>
      </w:r>
      <w:r w:rsidR="0046300A" w:rsidRPr="00767DEA">
        <w:rPr>
          <w:rFonts w:ascii="Times New Roman" w:hAnsi="Times New Roman" w:cs="Times New Roman"/>
          <w:sz w:val="24"/>
          <w:szCs w:val="24"/>
          <w:lang w:val="es-PE"/>
        </w:rPr>
        <w:t xml:space="preserve">as decisiones </w:t>
      </w:r>
      <w:r w:rsidRPr="00767DEA">
        <w:rPr>
          <w:rFonts w:ascii="Times New Roman" w:hAnsi="Times New Roman" w:cs="Times New Roman"/>
          <w:sz w:val="24"/>
          <w:szCs w:val="24"/>
          <w:lang w:val="es-PE"/>
        </w:rPr>
        <w:t xml:space="preserve">judiciales que </w:t>
      </w:r>
      <w:r w:rsidR="0046300A" w:rsidRPr="00767DEA">
        <w:rPr>
          <w:rFonts w:ascii="Times New Roman" w:hAnsi="Times New Roman" w:cs="Times New Roman"/>
          <w:sz w:val="24"/>
          <w:szCs w:val="24"/>
          <w:lang w:val="es-PE"/>
        </w:rPr>
        <w:t>suponga</w:t>
      </w:r>
      <w:r w:rsidRPr="00767DEA">
        <w:rPr>
          <w:rFonts w:ascii="Times New Roman" w:hAnsi="Times New Roman" w:cs="Times New Roman"/>
          <w:sz w:val="24"/>
          <w:szCs w:val="24"/>
          <w:lang w:val="es-PE"/>
        </w:rPr>
        <w:t>n una intervención</w:t>
      </w:r>
      <w:r w:rsidR="0046300A" w:rsidRPr="00767DEA">
        <w:rPr>
          <w:rFonts w:ascii="Times New Roman" w:hAnsi="Times New Roman" w:cs="Times New Roman"/>
          <w:sz w:val="24"/>
          <w:szCs w:val="24"/>
          <w:lang w:val="es-PE"/>
        </w:rPr>
        <w:t xml:space="preserve"> en cuestiones políticas, deben </w:t>
      </w:r>
      <w:r w:rsidRPr="00767DEA">
        <w:rPr>
          <w:rFonts w:ascii="Times New Roman" w:hAnsi="Times New Roman" w:cs="Times New Roman"/>
          <w:sz w:val="24"/>
          <w:szCs w:val="24"/>
          <w:lang w:val="es-PE"/>
        </w:rPr>
        <w:t xml:space="preserve">efectuarse esencialmente en consideración a la </w:t>
      </w:r>
      <w:r w:rsidRPr="00767DEA">
        <w:rPr>
          <w:rFonts w:ascii="Times New Roman" w:eastAsia="Times New Roman" w:hAnsi="Times New Roman" w:cs="Times New Roman"/>
          <w:iCs/>
          <w:sz w:val="24"/>
          <w:szCs w:val="24"/>
          <w:lang w:val="es-ES" w:eastAsia="es-ES"/>
        </w:rPr>
        <w:t>vocación contra</w:t>
      </w:r>
      <w:r w:rsidR="009C2E36" w:rsidRPr="00767DEA">
        <w:rPr>
          <w:rFonts w:ascii="Times New Roman" w:eastAsia="Times New Roman" w:hAnsi="Times New Roman" w:cs="Times New Roman"/>
          <w:iCs/>
          <w:sz w:val="24"/>
          <w:szCs w:val="24"/>
          <w:lang w:val="es-ES" w:eastAsia="es-ES"/>
        </w:rPr>
        <w:t xml:space="preserve">mayoritaria que deben ostentar los órganos jurisdiccionales en </w:t>
      </w:r>
      <w:r w:rsidR="009C2E36" w:rsidRPr="00767DEA">
        <w:rPr>
          <w:rFonts w:ascii="Times New Roman" w:hAnsi="Times New Roman" w:cs="Times New Roman"/>
          <w:sz w:val="24"/>
          <w:szCs w:val="24"/>
          <w:lang w:val="es-PE"/>
        </w:rPr>
        <w:t>la defensa de los derechos fundamentales</w:t>
      </w:r>
      <w:r w:rsidR="00915A3B" w:rsidRPr="00767DEA">
        <w:rPr>
          <w:rFonts w:ascii="Times New Roman" w:hAnsi="Times New Roman" w:cs="Times New Roman"/>
          <w:sz w:val="24"/>
          <w:szCs w:val="24"/>
          <w:lang w:val="es-PE"/>
        </w:rPr>
        <w:t>, principalmente del derecho a la igualdad</w:t>
      </w:r>
    </w:p>
    <w:p w14:paraId="3E6A23C2" w14:textId="428A137B" w:rsidR="00B60F4C" w:rsidRPr="00767DEA" w:rsidRDefault="00B60F4C" w:rsidP="00915A3B">
      <w:pPr>
        <w:pStyle w:val="Prrafodelista"/>
        <w:overflowPunct w:val="0"/>
        <w:autoSpaceDE w:val="0"/>
        <w:autoSpaceDN w:val="0"/>
        <w:adjustRightInd w:val="0"/>
        <w:spacing w:after="200" w:line="288" w:lineRule="auto"/>
        <w:contextualSpacing w:val="0"/>
        <w:jc w:val="both"/>
        <w:textAlignment w:val="baseline"/>
        <w:rPr>
          <w:rFonts w:ascii="Times New Roman" w:hAnsi="Times New Roman" w:cs="Times New Roman"/>
          <w:sz w:val="24"/>
          <w:szCs w:val="24"/>
          <w:lang w:val="es-PE"/>
        </w:rPr>
      </w:pPr>
      <w:r w:rsidRPr="00767DEA">
        <w:rPr>
          <w:rFonts w:ascii="Times New Roman" w:eastAsia="Times New Roman" w:hAnsi="Times New Roman" w:cs="Times New Roman"/>
          <w:iCs/>
          <w:sz w:val="24"/>
          <w:szCs w:val="24"/>
          <w:lang w:val="es-ES_tradnl" w:eastAsia="es-ES"/>
        </w:rPr>
        <w:t xml:space="preserve">Finalmente, </w:t>
      </w:r>
      <w:r w:rsidR="00BB691E" w:rsidRPr="00767DEA">
        <w:rPr>
          <w:rFonts w:ascii="Times New Roman" w:eastAsia="Times New Roman" w:hAnsi="Times New Roman" w:cs="Times New Roman"/>
          <w:iCs/>
          <w:sz w:val="24"/>
          <w:szCs w:val="24"/>
          <w:lang w:val="es-ES" w:eastAsia="es-ES"/>
        </w:rPr>
        <w:t>debemos establecer que el</w:t>
      </w:r>
      <w:r w:rsidRPr="00767DEA">
        <w:rPr>
          <w:rFonts w:ascii="Times New Roman" w:hAnsi="Times New Roman" w:cs="Times New Roman"/>
          <w:sz w:val="24"/>
          <w:szCs w:val="24"/>
          <w:lang w:val="es-PE"/>
        </w:rPr>
        <w:t xml:space="preserve"> enjuiciamiento </w:t>
      </w:r>
      <w:r w:rsidR="00BB691E" w:rsidRPr="00767DEA">
        <w:rPr>
          <w:rFonts w:ascii="Times New Roman" w:hAnsi="Times New Roman" w:cs="Times New Roman"/>
          <w:sz w:val="24"/>
          <w:szCs w:val="24"/>
          <w:lang w:val="es-PE"/>
        </w:rPr>
        <w:t>de los</w:t>
      </w:r>
      <w:r w:rsidRPr="00767DEA">
        <w:rPr>
          <w:rFonts w:ascii="Times New Roman" w:hAnsi="Times New Roman" w:cs="Times New Roman"/>
          <w:sz w:val="24"/>
          <w:szCs w:val="24"/>
          <w:lang w:val="es-PE"/>
        </w:rPr>
        <w:t xml:space="preserve"> Decretos de Urgencia, </w:t>
      </w:r>
      <w:r w:rsidR="009C2E36" w:rsidRPr="00767DEA">
        <w:rPr>
          <w:rFonts w:ascii="Times New Roman" w:hAnsi="Times New Roman" w:cs="Times New Roman"/>
          <w:sz w:val="24"/>
          <w:szCs w:val="24"/>
          <w:lang w:val="es-PE"/>
        </w:rPr>
        <w:t xml:space="preserve">a través del control difuso, </w:t>
      </w:r>
      <w:r w:rsidRPr="00767DEA">
        <w:rPr>
          <w:rFonts w:ascii="Times New Roman" w:hAnsi="Times New Roman" w:cs="Times New Roman"/>
          <w:sz w:val="24"/>
          <w:szCs w:val="24"/>
          <w:lang w:val="es-PE"/>
        </w:rPr>
        <w:t xml:space="preserve">requiere de un análisis exhaustivo </w:t>
      </w:r>
      <w:r w:rsidR="00BB691E" w:rsidRPr="00767DEA">
        <w:rPr>
          <w:rFonts w:ascii="Times New Roman" w:hAnsi="Times New Roman" w:cs="Times New Roman"/>
          <w:sz w:val="24"/>
          <w:szCs w:val="24"/>
          <w:lang w:val="es-PE"/>
        </w:rPr>
        <w:t>de aquellas razones que cuestionen concretamente la presunción de legitimidad y la incompatibilidad insalvable entre las leyes y la Constitución, tal como establecen las</w:t>
      </w:r>
      <w:r w:rsidRPr="00767DEA">
        <w:rPr>
          <w:rFonts w:ascii="Times New Roman" w:hAnsi="Times New Roman" w:cs="Times New Roman"/>
          <w:sz w:val="24"/>
          <w:szCs w:val="24"/>
          <w:lang w:val="es-PE"/>
        </w:rPr>
        <w:t xml:space="preserve"> reglas de la Consulta</w:t>
      </w:r>
      <w:r w:rsidRPr="00767DEA">
        <w:rPr>
          <w:rFonts w:ascii="Times New Roman" w:eastAsia="Times New Roman" w:hAnsi="Times New Roman" w:cs="Times New Roman"/>
          <w:iCs/>
          <w:sz w:val="24"/>
          <w:szCs w:val="24"/>
          <w:lang w:val="es-ES_tradnl" w:eastAsia="es-ES"/>
        </w:rPr>
        <w:t xml:space="preserve"> 1618– 2016 Lima Norte</w:t>
      </w:r>
      <w:r w:rsidRPr="00767DEA">
        <w:rPr>
          <w:rFonts w:ascii="Times New Roman" w:hAnsi="Times New Roman" w:cs="Times New Roman"/>
          <w:sz w:val="24"/>
          <w:szCs w:val="24"/>
          <w:lang w:val="es-PE"/>
        </w:rPr>
        <w:t>.</w:t>
      </w:r>
    </w:p>
    <w:p w14:paraId="461A22A3" w14:textId="67FA7C83" w:rsidR="00915A3B" w:rsidRPr="00767DEA" w:rsidRDefault="00915A3B" w:rsidP="00915A3B">
      <w:pPr>
        <w:pStyle w:val="Prrafodelista"/>
        <w:overflowPunct w:val="0"/>
        <w:autoSpaceDE w:val="0"/>
        <w:autoSpaceDN w:val="0"/>
        <w:adjustRightInd w:val="0"/>
        <w:spacing w:after="200" w:line="288" w:lineRule="auto"/>
        <w:contextualSpacing w:val="0"/>
        <w:jc w:val="both"/>
        <w:textAlignment w:val="baseline"/>
        <w:rPr>
          <w:rFonts w:ascii="Times New Roman" w:hAnsi="Times New Roman" w:cs="Times New Roman"/>
          <w:sz w:val="24"/>
          <w:szCs w:val="24"/>
          <w:lang w:val="es-PE"/>
        </w:rPr>
      </w:pPr>
      <w:r w:rsidRPr="00767DEA">
        <w:rPr>
          <w:rFonts w:ascii="Times New Roman" w:hAnsi="Times New Roman" w:cs="Times New Roman"/>
          <w:sz w:val="24"/>
          <w:szCs w:val="24"/>
          <w:lang w:val="es-PE"/>
        </w:rPr>
        <w:t>Al fin y al cabo, se trata de que todos los obreros, no solo los allegados de las gestiones de turno, tengan la misma oportunidad de competir en condiciones de igualdad, por un puesto de trabajo en la administración pública.</w:t>
      </w:r>
    </w:p>
    <w:p w14:paraId="1ED50F11" w14:textId="7A9699C6" w:rsidR="00915A3B" w:rsidRPr="00767DEA" w:rsidRDefault="00915A3B" w:rsidP="00B60F4C">
      <w:pPr>
        <w:pStyle w:val="Prrafodelista"/>
        <w:overflowPunct w:val="0"/>
        <w:autoSpaceDE w:val="0"/>
        <w:autoSpaceDN w:val="0"/>
        <w:adjustRightInd w:val="0"/>
        <w:spacing w:after="200" w:line="288" w:lineRule="auto"/>
        <w:jc w:val="both"/>
        <w:textAlignment w:val="baseline"/>
        <w:rPr>
          <w:rFonts w:ascii="Times New Roman" w:hAnsi="Times New Roman" w:cs="Times New Roman"/>
          <w:sz w:val="24"/>
          <w:szCs w:val="24"/>
          <w:lang w:val="es-PE"/>
        </w:rPr>
      </w:pPr>
    </w:p>
    <w:p w14:paraId="08EA90F6" w14:textId="1B7506EE" w:rsidR="00834CE8" w:rsidRDefault="00834CE8">
      <w:pPr>
        <w:rPr>
          <w:rFonts w:ascii="Times New Roman" w:hAnsi="Times New Roman" w:cs="Times New Roman"/>
          <w:sz w:val="24"/>
          <w:szCs w:val="24"/>
          <w:lang w:val="es-PE"/>
        </w:rPr>
      </w:pPr>
      <w:r>
        <w:rPr>
          <w:rFonts w:ascii="Times New Roman" w:hAnsi="Times New Roman" w:cs="Times New Roman"/>
          <w:sz w:val="24"/>
          <w:szCs w:val="24"/>
          <w:lang w:val="es-PE"/>
        </w:rPr>
        <w:br w:type="page"/>
      </w:r>
    </w:p>
    <w:p w14:paraId="29C7EBC9" w14:textId="77777777" w:rsidR="000A7B6A" w:rsidRPr="00767DEA" w:rsidRDefault="000A7B6A" w:rsidP="000A7B6A">
      <w:pPr>
        <w:tabs>
          <w:tab w:val="num" w:pos="1276"/>
          <w:tab w:val="num" w:pos="4944"/>
        </w:tabs>
        <w:spacing w:after="200" w:line="288" w:lineRule="auto"/>
        <w:jc w:val="both"/>
        <w:rPr>
          <w:rFonts w:ascii="Times New Roman" w:eastAsia="Times New Roman" w:hAnsi="Times New Roman" w:cs="Times New Roman"/>
          <w:b/>
          <w:iCs/>
          <w:sz w:val="24"/>
          <w:szCs w:val="24"/>
          <w:lang w:val="es-ES" w:eastAsia="es-ES"/>
        </w:rPr>
      </w:pPr>
      <w:r w:rsidRPr="00767DEA">
        <w:rPr>
          <w:rFonts w:ascii="Times New Roman" w:eastAsia="Times New Roman" w:hAnsi="Times New Roman" w:cs="Times New Roman"/>
          <w:b/>
          <w:iCs/>
          <w:sz w:val="24"/>
          <w:szCs w:val="24"/>
          <w:lang w:val="es-ES" w:eastAsia="es-ES"/>
        </w:rPr>
        <w:lastRenderedPageBreak/>
        <w:t>Bibliografia</w:t>
      </w:r>
    </w:p>
    <w:p w14:paraId="75AD3D42" w14:textId="77777777" w:rsidR="0097424E" w:rsidRPr="00767DEA" w:rsidRDefault="00F12E2D" w:rsidP="006302DB">
      <w:pPr>
        <w:tabs>
          <w:tab w:val="num" w:pos="851"/>
          <w:tab w:val="num" w:pos="4944"/>
        </w:tabs>
        <w:spacing w:after="200" w:line="288" w:lineRule="auto"/>
        <w:jc w:val="both"/>
        <w:rPr>
          <w:rFonts w:ascii="Times New Roman" w:eastAsia="Times New Roman" w:hAnsi="Times New Roman" w:cs="Times New Roman"/>
          <w:iCs/>
          <w:sz w:val="24"/>
          <w:szCs w:val="24"/>
          <w:lang w:val="es-ES" w:eastAsia="es-ES"/>
        </w:rPr>
      </w:pPr>
      <w:r w:rsidRPr="00767DEA">
        <w:rPr>
          <w:rFonts w:ascii="Times New Roman" w:eastAsia="Times New Roman" w:hAnsi="Times New Roman" w:cs="Times New Roman"/>
          <w:iCs/>
          <w:sz w:val="24"/>
          <w:szCs w:val="24"/>
          <w:lang w:val="es-ES" w:eastAsia="es-ES"/>
        </w:rPr>
        <w:t xml:space="preserve">Bobbio, Norberto. </w:t>
      </w:r>
      <w:r w:rsidRPr="00767DEA">
        <w:rPr>
          <w:rFonts w:ascii="Times New Roman" w:eastAsia="Times New Roman" w:hAnsi="Times New Roman" w:cs="Times New Roman"/>
          <w:i/>
          <w:iCs/>
          <w:sz w:val="24"/>
          <w:szCs w:val="24"/>
          <w:lang w:val="es-ES" w:eastAsia="es-ES"/>
        </w:rPr>
        <w:t>El futuro de la democracia</w:t>
      </w:r>
      <w:r w:rsidRPr="00767DEA">
        <w:rPr>
          <w:rFonts w:ascii="Times New Roman" w:eastAsia="Times New Roman" w:hAnsi="Times New Roman" w:cs="Times New Roman"/>
          <w:iCs/>
          <w:sz w:val="24"/>
          <w:szCs w:val="24"/>
          <w:lang w:val="es-ES" w:eastAsia="es-ES"/>
        </w:rPr>
        <w:t xml:space="preserve">. </w:t>
      </w:r>
      <w:r w:rsidR="0097424E" w:rsidRPr="00767DEA">
        <w:rPr>
          <w:rFonts w:ascii="Times New Roman" w:eastAsia="Times New Roman" w:hAnsi="Times New Roman" w:cs="Times New Roman"/>
          <w:iCs/>
          <w:sz w:val="24"/>
          <w:szCs w:val="24"/>
          <w:lang w:val="es-ES" w:eastAsia="es-ES"/>
        </w:rPr>
        <w:t xml:space="preserve">Plaza y </w:t>
      </w:r>
      <w:r w:rsidR="00E96BE9" w:rsidRPr="00767DEA">
        <w:rPr>
          <w:rFonts w:ascii="Times New Roman" w:eastAsia="Times New Roman" w:hAnsi="Times New Roman" w:cs="Times New Roman"/>
          <w:iCs/>
          <w:sz w:val="24"/>
          <w:szCs w:val="24"/>
          <w:lang w:val="es-ES" w:eastAsia="es-ES"/>
        </w:rPr>
        <w:t>Janes</w:t>
      </w:r>
      <w:r w:rsidR="0097424E" w:rsidRPr="00767DEA">
        <w:rPr>
          <w:rFonts w:ascii="Times New Roman" w:eastAsia="Times New Roman" w:hAnsi="Times New Roman" w:cs="Times New Roman"/>
          <w:iCs/>
          <w:sz w:val="24"/>
          <w:szCs w:val="24"/>
          <w:lang w:val="es-ES" w:eastAsia="es-ES"/>
        </w:rPr>
        <w:t>, Barcelona, 1985.</w:t>
      </w:r>
      <w:r w:rsidR="00A41C21" w:rsidRPr="00767DEA">
        <w:rPr>
          <w:rFonts w:ascii="Times New Roman" w:eastAsia="Times New Roman" w:hAnsi="Times New Roman" w:cs="Times New Roman"/>
          <w:iCs/>
          <w:sz w:val="24"/>
          <w:szCs w:val="24"/>
          <w:lang w:val="es-ES" w:eastAsia="es-ES"/>
        </w:rPr>
        <w:t xml:space="preserve"> </w:t>
      </w:r>
    </w:p>
    <w:p w14:paraId="1213F282" w14:textId="77777777" w:rsidR="00F12E2D" w:rsidRPr="00767DEA" w:rsidRDefault="00F12E2D" w:rsidP="006302DB">
      <w:pPr>
        <w:pStyle w:val="Textonotapie"/>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t xml:space="preserve">Borello, Raul. </w:t>
      </w:r>
      <w:r w:rsidRPr="00767DEA">
        <w:rPr>
          <w:rFonts w:ascii="Times New Roman" w:hAnsi="Times New Roman" w:cs="Times New Roman"/>
          <w:i/>
          <w:sz w:val="24"/>
          <w:szCs w:val="24"/>
          <w:lang w:val="es-PE"/>
        </w:rPr>
        <w:t>Sobre el Gobierno de los jueces</w:t>
      </w:r>
    </w:p>
    <w:p w14:paraId="224B1D80" w14:textId="77777777" w:rsidR="00F12E2D" w:rsidRPr="00767DEA" w:rsidRDefault="001E1D24" w:rsidP="006302DB">
      <w:pPr>
        <w:pStyle w:val="Textonotapie"/>
        <w:jc w:val="both"/>
        <w:rPr>
          <w:rFonts w:ascii="Times New Roman" w:hAnsi="Times New Roman" w:cs="Times New Roman"/>
          <w:iCs/>
          <w:sz w:val="24"/>
          <w:szCs w:val="24"/>
          <w:lang w:val="es-ES"/>
        </w:rPr>
      </w:pPr>
      <w:hyperlink r:id="rId8" w:history="1">
        <w:r w:rsidR="00F12E2D" w:rsidRPr="00767DEA">
          <w:rPr>
            <w:rStyle w:val="Hipervnculo"/>
            <w:rFonts w:ascii="Times New Roman" w:hAnsi="Times New Roman" w:cs="Times New Roman"/>
            <w:sz w:val="24"/>
            <w:szCs w:val="24"/>
            <w:lang w:val="es-PE"/>
          </w:rPr>
          <w:t>https://docplayer.es/28189437-Sobre-el-gobierno-de-los-jueces.html</w:t>
        </w:r>
      </w:hyperlink>
    </w:p>
    <w:p w14:paraId="36B77AC9" w14:textId="77777777" w:rsidR="00F12E2D" w:rsidRPr="00767DEA" w:rsidRDefault="00F12E2D" w:rsidP="006302DB">
      <w:pPr>
        <w:pStyle w:val="Textonotapie"/>
        <w:jc w:val="both"/>
        <w:rPr>
          <w:rFonts w:ascii="Times New Roman" w:hAnsi="Times New Roman" w:cs="Times New Roman"/>
          <w:iCs/>
          <w:sz w:val="24"/>
          <w:szCs w:val="24"/>
          <w:lang w:val="es-ES"/>
        </w:rPr>
      </w:pPr>
    </w:p>
    <w:p w14:paraId="7298B9BE" w14:textId="77777777" w:rsidR="006302DB" w:rsidRPr="00767DEA" w:rsidRDefault="006302DB" w:rsidP="006302DB">
      <w:pPr>
        <w:pStyle w:val="Textonotapie"/>
        <w:jc w:val="both"/>
        <w:rPr>
          <w:rFonts w:ascii="Times New Roman" w:hAnsi="Times New Roman" w:cs="Times New Roman"/>
          <w:iCs/>
          <w:sz w:val="24"/>
          <w:szCs w:val="24"/>
          <w:lang w:val="es-ES"/>
        </w:rPr>
      </w:pPr>
      <w:r w:rsidRPr="00767DEA">
        <w:rPr>
          <w:rFonts w:ascii="Times New Roman" w:hAnsi="Times New Roman" w:cs="Times New Roman"/>
          <w:iCs/>
          <w:sz w:val="24"/>
          <w:szCs w:val="24"/>
          <w:lang w:val="es-ES"/>
        </w:rPr>
        <w:t>Chinchilla Marín, Carmen. El derecho al acceso a la Función Pública en condiciones de igualdad (Jurisprudencia constitucional)</w:t>
      </w:r>
    </w:p>
    <w:p w14:paraId="3F303DB9" w14:textId="0E0A40E0" w:rsidR="006302DB" w:rsidRPr="00767DEA" w:rsidRDefault="001E1D24" w:rsidP="006302DB">
      <w:pPr>
        <w:pStyle w:val="Textonotapie"/>
        <w:jc w:val="both"/>
        <w:rPr>
          <w:rFonts w:ascii="Times New Roman" w:hAnsi="Times New Roman" w:cs="Times New Roman"/>
          <w:iCs/>
          <w:sz w:val="24"/>
          <w:szCs w:val="24"/>
          <w:lang w:val="es-ES"/>
        </w:rPr>
      </w:pPr>
      <w:hyperlink r:id="rId9" w:history="1">
        <w:r w:rsidR="006302DB" w:rsidRPr="00767DEA">
          <w:rPr>
            <w:rStyle w:val="Hipervnculo"/>
            <w:rFonts w:ascii="Times New Roman" w:hAnsi="Times New Roman" w:cs="Times New Roman"/>
            <w:iCs/>
            <w:sz w:val="24"/>
            <w:szCs w:val="24"/>
            <w:lang w:val="es-ES"/>
          </w:rPr>
          <w:t>https://archivos.juridicas.unam.mx/www/bjv/libros/4/1626/9.pdf</w:t>
        </w:r>
      </w:hyperlink>
    </w:p>
    <w:p w14:paraId="49B619F0" w14:textId="77777777" w:rsidR="006302DB" w:rsidRPr="00767DEA" w:rsidRDefault="006302DB" w:rsidP="006302DB">
      <w:pPr>
        <w:pStyle w:val="Textonotapie"/>
        <w:jc w:val="both"/>
        <w:rPr>
          <w:rFonts w:ascii="Times New Roman" w:hAnsi="Times New Roman" w:cs="Times New Roman"/>
          <w:iCs/>
          <w:sz w:val="24"/>
          <w:szCs w:val="24"/>
          <w:lang w:val="es-ES"/>
        </w:rPr>
      </w:pPr>
    </w:p>
    <w:p w14:paraId="37EE4F35" w14:textId="169DCF8E" w:rsidR="00A41C21" w:rsidRPr="00767DEA" w:rsidRDefault="00A41C21" w:rsidP="006302DB">
      <w:pPr>
        <w:pStyle w:val="Textonotapie"/>
        <w:jc w:val="both"/>
        <w:rPr>
          <w:rFonts w:ascii="Times New Roman" w:hAnsi="Times New Roman" w:cs="Times New Roman"/>
          <w:iCs/>
          <w:sz w:val="24"/>
          <w:szCs w:val="24"/>
          <w:lang w:val="es-ES"/>
        </w:rPr>
      </w:pPr>
      <w:r w:rsidRPr="00767DEA">
        <w:rPr>
          <w:rFonts w:ascii="Times New Roman" w:hAnsi="Times New Roman" w:cs="Times New Roman"/>
          <w:iCs/>
          <w:sz w:val="24"/>
          <w:szCs w:val="24"/>
          <w:lang w:val="es-ES"/>
        </w:rPr>
        <w:t xml:space="preserve">Gargarella, Roberto. </w:t>
      </w:r>
      <w:r w:rsidRPr="00767DEA">
        <w:rPr>
          <w:rFonts w:ascii="Times New Roman" w:hAnsi="Times New Roman" w:cs="Times New Roman"/>
          <w:i/>
          <w:iCs/>
          <w:sz w:val="24"/>
          <w:szCs w:val="24"/>
          <w:lang w:val="es-ES"/>
        </w:rPr>
        <w:t xml:space="preserve">Crítica de la </w:t>
      </w:r>
      <w:r w:rsidR="00F12E2D" w:rsidRPr="00767DEA">
        <w:rPr>
          <w:rFonts w:ascii="Times New Roman" w:hAnsi="Times New Roman" w:cs="Times New Roman"/>
          <w:i/>
          <w:iCs/>
          <w:sz w:val="24"/>
          <w:szCs w:val="24"/>
          <w:lang w:val="es-ES"/>
        </w:rPr>
        <w:t>constitución, sus zonas oscuras</w:t>
      </w:r>
      <w:r w:rsidRPr="00767DEA">
        <w:rPr>
          <w:rFonts w:ascii="Times New Roman" w:hAnsi="Times New Roman" w:cs="Times New Roman"/>
          <w:iCs/>
          <w:sz w:val="24"/>
          <w:szCs w:val="24"/>
          <w:lang w:val="es-ES"/>
        </w:rPr>
        <w:t>, Ed. Capital Intelectual; Bs. As., 200</w:t>
      </w:r>
      <w:r w:rsidR="00F12E2D" w:rsidRPr="00767DEA">
        <w:rPr>
          <w:rFonts w:ascii="Times New Roman" w:hAnsi="Times New Roman" w:cs="Times New Roman"/>
          <w:iCs/>
          <w:sz w:val="24"/>
          <w:szCs w:val="24"/>
          <w:lang w:val="es-ES"/>
        </w:rPr>
        <w:t>4.</w:t>
      </w:r>
    </w:p>
    <w:p w14:paraId="4C616418" w14:textId="77777777" w:rsidR="00F12E2D" w:rsidRPr="00767DEA" w:rsidRDefault="00F12E2D" w:rsidP="006302DB">
      <w:pPr>
        <w:pStyle w:val="Textonotapie"/>
        <w:jc w:val="both"/>
        <w:rPr>
          <w:rFonts w:ascii="Times New Roman" w:hAnsi="Times New Roman" w:cs="Times New Roman"/>
          <w:iCs/>
          <w:sz w:val="24"/>
          <w:szCs w:val="24"/>
          <w:lang w:val="es-ES"/>
        </w:rPr>
      </w:pPr>
    </w:p>
    <w:p w14:paraId="4F49BD44" w14:textId="77777777" w:rsidR="000A7B6A" w:rsidRPr="00767DEA" w:rsidRDefault="00A41C21" w:rsidP="006302DB">
      <w:pPr>
        <w:pStyle w:val="Textonotapie"/>
        <w:jc w:val="both"/>
        <w:rPr>
          <w:rFonts w:ascii="Times New Roman" w:hAnsi="Times New Roman" w:cs="Times New Roman"/>
          <w:i/>
          <w:sz w:val="24"/>
          <w:szCs w:val="24"/>
          <w:lang w:val="es-PE"/>
        </w:rPr>
      </w:pPr>
      <w:r w:rsidRPr="00767DEA">
        <w:rPr>
          <w:rFonts w:ascii="Times New Roman" w:hAnsi="Times New Roman" w:cs="Times New Roman"/>
          <w:sz w:val="24"/>
          <w:szCs w:val="24"/>
          <w:lang w:val="es-PE"/>
        </w:rPr>
        <w:t>Gargarella, Roberto.</w:t>
      </w:r>
      <w:r w:rsidR="00F12E2D" w:rsidRPr="00767DEA">
        <w:rPr>
          <w:rFonts w:ascii="Times New Roman" w:hAnsi="Times New Roman" w:cs="Times New Roman"/>
          <w:sz w:val="24"/>
          <w:szCs w:val="24"/>
          <w:lang w:val="es-PE"/>
        </w:rPr>
        <w:t xml:space="preserve"> </w:t>
      </w:r>
      <w:r w:rsidR="00F12E2D" w:rsidRPr="00767DEA">
        <w:rPr>
          <w:rFonts w:ascii="Times New Roman" w:hAnsi="Times New Roman" w:cs="Times New Roman"/>
          <w:i/>
          <w:sz w:val="24"/>
          <w:szCs w:val="24"/>
          <w:lang w:val="es-PE"/>
        </w:rPr>
        <w:t>La dificultad de defender el control judicial de las leyes.</w:t>
      </w:r>
    </w:p>
    <w:p w14:paraId="5AEEBDA8" w14:textId="77777777" w:rsidR="005014A0" w:rsidRPr="00767DEA" w:rsidRDefault="001E1D24" w:rsidP="006302DB">
      <w:pPr>
        <w:pStyle w:val="Textonotapie"/>
        <w:jc w:val="both"/>
        <w:rPr>
          <w:rFonts w:ascii="Times New Roman" w:hAnsi="Times New Roman" w:cs="Times New Roman"/>
          <w:sz w:val="24"/>
          <w:szCs w:val="24"/>
          <w:lang w:val="es-PE"/>
        </w:rPr>
      </w:pPr>
      <w:hyperlink r:id="rId10" w:history="1">
        <w:r w:rsidR="00F12E2D" w:rsidRPr="00767DEA">
          <w:rPr>
            <w:rStyle w:val="Hipervnculo"/>
            <w:rFonts w:ascii="Times New Roman" w:hAnsi="Times New Roman" w:cs="Times New Roman"/>
            <w:sz w:val="24"/>
            <w:szCs w:val="24"/>
            <w:lang w:val="es-PE"/>
          </w:rPr>
          <w:t>http://www.cervantesvirtual.com/obras/autor/gargarella-roberto-a-8306</w:t>
        </w:r>
      </w:hyperlink>
    </w:p>
    <w:p w14:paraId="13EEBBB6" w14:textId="77777777" w:rsidR="00F12E2D" w:rsidRPr="00767DEA" w:rsidRDefault="00F12E2D" w:rsidP="006302DB">
      <w:pPr>
        <w:pStyle w:val="Textonotapie"/>
        <w:jc w:val="both"/>
        <w:rPr>
          <w:rFonts w:ascii="Times New Roman" w:hAnsi="Times New Roman" w:cs="Times New Roman"/>
          <w:sz w:val="24"/>
          <w:szCs w:val="24"/>
          <w:lang w:val="es-PE"/>
        </w:rPr>
      </w:pPr>
    </w:p>
    <w:p w14:paraId="48A3FB40" w14:textId="77777777" w:rsidR="00F12E2D" w:rsidRPr="00767DEA" w:rsidRDefault="00F12E2D" w:rsidP="006302DB">
      <w:pPr>
        <w:pStyle w:val="Textonotapie"/>
        <w:jc w:val="both"/>
        <w:rPr>
          <w:rFonts w:ascii="Times New Roman" w:hAnsi="Times New Roman" w:cs="Times New Roman"/>
          <w:sz w:val="24"/>
          <w:szCs w:val="24"/>
          <w:lang w:val="es-PE"/>
        </w:rPr>
      </w:pPr>
      <w:r w:rsidRPr="00767DEA">
        <w:rPr>
          <w:rFonts w:ascii="Times New Roman" w:hAnsi="Times New Roman" w:cs="Times New Roman"/>
          <w:sz w:val="24"/>
          <w:szCs w:val="24"/>
          <w:lang w:val="es-PE"/>
        </w:rPr>
        <w:t>García Cobián Castro, Erika</w:t>
      </w:r>
      <w:r w:rsidRPr="00767DEA">
        <w:rPr>
          <w:rFonts w:ascii="Times New Roman" w:hAnsi="Times New Roman" w:cs="Times New Roman"/>
          <w:i/>
          <w:sz w:val="24"/>
          <w:szCs w:val="24"/>
          <w:lang w:val="es-PE"/>
        </w:rPr>
        <w:t>. La «constitucionalización» del derecho presupuestario y la protección de los derechos fundamentales: apuntes para la reflexión en el Perú</w:t>
      </w:r>
    </w:p>
    <w:p w14:paraId="55EAA0B0" w14:textId="77777777" w:rsidR="00F12E2D" w:rsidRPr="00767DEA" w:rsidRDefault="001E1D24" w:rsidP="006302DB">
      <w:pPr>
        <w:pStyle w:val="Textonotapie"/>
        <w:jc w:val="both"/>
        <w:rPr>
          <w:rFonts w:ascii="Times New Roman" w:hAnsi="Times New Roman" w:cs="Times New Roman"/>
          <w:sz w:val="24"/>
          <w:szCs w:val="24"/>
          <w:lang w:val="es-PE"/>
        </w:rPr>
      </w:pPr>
      <w:hyperlink r:id="rId11" w:history="1">
        <w:r w:rsidR="00F12E2D" w:rsidRPr="00767DEA">
          <w:rPr>
            <w:rStyle w:val="Hipervnculo"/>
            <w:rFonts w:ascii="Times New Roman" w:hAnsi="Times New Roman" w:cs="Times New Roman"/>
            <w:sz w:val="24"/>
            <w:szCs w:val="24"/>
            <w:lang w:val="es-PE"/>
          </w:rPr>
          <w:t>http://revistas.pucp.edu.pe/index.php/pensamientoconstitucional/article/download/14889/15429/</w:t>
        </w:r>
      </w:hyperlink>
    </w:p>
    <w:p w14:paraId="252362FF" w14:textId="77777777" w:rsidR="00F12E2D" w:rsidRPr="00767DEA" w:rsidRDefault="00F12E2D" w:rsidP="006302DB">
      <w:pPr>
        <w:pStyle w:val="Textonotapie"/>
        <w:jc w:val="both"/>
        <w:rPr>
          <w:rFonts w:ascii="Times New Roman" w:hAnsi="Times New Roman" w:cs="Times New Roman"/>
          <w:sz w:val="24"/>
          <w:szCs w:val="24"/>
          <w:lang w:val="es-PE"/>
        </w:rPr>
      </w:pPr>
    </w:p>
    <w:p w14:paraId="5999890E" w14:textId="112BA6D4" w:rsidR="003A5627" w:rsidRPr="00767DEA" w:rsidRDefault="003A5627" w:rsidP="006302DB">
      <w:pPr>
        <w:pStyle w:val="Textonotapie"/>
        <w:jc w:val="both"/>
        <w:rPr>
          <w:rFonts w:ascii="Times New Roman" w:hAnsi="Times New Roman" w:cs="Times New Roman"/>
          <w:i/>
          <w:sz w:val="24"/>
          <w:szCs w:val="24"/>
          <w:lang w:val="es-PE"/>
        </w:rPr>
      </w:pPr>
      <w:r w:rsidRPr="00767DEA">
        <w:rPr>
          <w:rFonts w:ascii="Times New Roman" w:hAnsi="Times New Roman" w:cs="Times New Roman"/>
          <w:sz w:val="24"/>
          <w:szCs w:val="24"/>
          <w:lang w:val="es-PE"/>
        </w:rPr>
        <w:t xml:space="preserve">Landa, Cesar. </w:t>
      </w:r>
      <w:r w:rsidRPr="00767DEA">
        <w:rPr>
          <w:rFonts w:ascii="Times New Roman" w:hAnsi="Times New Roman" w:cs="Times New Roman"/>
          <w:i/>
          <w:sz w:val="24"/>
          <w:szCs w:val="24"/>
          <w:lang w:val="es-PE"/>
        </w:rPr>
        <w:t xml:space="preserve">Los Decretos de Urgencia en el </w:t>
      </w:r>
      <w:r w:rsidR="00FC29EF" w:rsidRPr="00767DEA">
        <w:rPr>
          <w:rFonts w:ascii="Times New Roman" w:hAnsi="Times New Roman" w:cs="Times New Roman"/>
          <w:i/>
          <w:sz w:val="24"/>
          <w:szCs w:val="24"/>
          <w:lang w:val="es-PE"/>
        </w:rPr>
        <w:t>Perú</w:t>
      </w:r>
      <w:r w:rsidRPr="00767DEA">
        <w:rPr>
          <w:rFonts w:ascii="Times New Roman" w:hAnsi="Times New Roman" w:cs="Times New Roman"/>
          <w:i/>
          <w:sz w:val="24"/>
          <w:szCs w:val="24"/>
          <w:lang w:val="es-PE"/>
        </w:rPr>
        <w:t>.</w:t>
      </w:r>
    </w:p>
    <w:p w14:paraId="722BD5AB" w14:textId="77777777" w:rsidR="003A5627" w:rsidRPr="00767DEA" w:rsidRDefault="001E1D24" w:rsidP="006302DB">
      <w:pPr>
        <w:pStyle w:val="Textonotapie"/>
        <w:jc w:val="both"/>
        <w:rPr>
          <w:rFonts w:ascii="Times New Roman" w:hAnsi="Times New Roman" w:cs="Times New Roman"/>
          <w:sz w:val="24"/>
          <w:szCs w:val="24"/>
          <w:lang w:val="es-PE"/>
        </w:rPr>
      </w:pPr>
      <w:hyperlink r:id="rId12" w:history="1">
        <w:r w:rsidR="003A5627" w:rsidRPr="00767DEA">
          <w:rPr>
            <w:rStyle w:val="Hipervnculo"/>
            <w:rFonts w:ascii="Times New Roman" w:hAnsi="Times New Roman" w:cs="Times New Roman"/>
            <w:sz w:val="24"/>
            <w:szCs w:val="24"/>
            <w:lang w:val="es-PE"/>
          </w:rPr>
          <w:t>http://revistas.pucp.edu.pe/index.php/pensamientoconstitucional/article/view/3320/3164</w:t>
        </w:r>
      </w:hyperlink>
    </w:p>
    <w:p w14:paraId="16B0FD6E" w14:textId="77777777" w:rsidR="003A5627" w:rsidRPr="00767DEA" w:rsidRDefault="003A5627" w:rsidP="006302DB">
      <w:pPr>
        <w:pStyle w:val="Textonotapie"/>
        <w:jc w:val="both"/>
        <w:rPr>
          <w:rFonts w:ascii="Times New Roman" w:hAnsi="Times New Roman" w:cs="Times New Roman"/>
          <w:sz w:val="24"/>
          <w:szCs w:val="24"/>
          <w:lang w:val="es-PE"/>
        </w:rPr>
      </w:pPr>
    </w:p>
    <w:p w14:paraId="1EF725A0" w14:textId="77777777" w:rsidR="00A41C21" w:rsidRPr="00767DEA" w:rsidRDefault="00A41C21" w:rsidP="006302DB">
      <w:pPr>
        <w:pStyle w:val="Textonotapie"/>
        <w:jc w:val="both"/>
        <w:rPr>
          <w:rFonts w:ascii="Times New Roman" w:hAnsi="Times New Roman" w:cs="Times New Roman"/>
          <w:i/>
          <w:sz w:val="24"/>
          <w:szCs w:val="24"/>
          <w:lang w:val="es-PE"/>
        </w:rPr>
      </w:pPr>
      <w:r w:rsidRPr="00767DEA">
        <w:rPr>
          <w:rFonts w:ascii="Times New Roman" w:hAnsi="Times New Roman" w:cs="Times New Roman"/>
          <w:sz w:val="24"/>
          <w:szCs w:val="24"/>
          <w:lang w:val="es-PE"/>
        </w:rPr>
        <w:t xml:space="preserve">Waldron Jeremy. </w:t>
      </w:r>
      <w:r w:rsidRPr="00767DEA">
        <w:rPr>
          <w:rFonts w:ascii="Times New Roman" w:hAnsi="Times New Roman" w:cs="Times New Roman"/>
          <w:i/>
          <w:sz w:val="24"/>
          <w:szCs w:val="24"/>
          <w:lang w:val="es-PE"/>
        </w:rPr>
        <w:t>control de constitucionalidad y legitimidad política</w:t>
      </w:r>
    </w:p>
    <w:p w14:paraId="0A6B3B9A" w14:textId="77777777" w:rsidR="00A41C21" w:rsidRPr="00767DEA" w:rsidRDefault="001E1D24" w:rsidP="006302DB">
      <w:pPr>
        <w:tabs>
          <w:tab w:val="num" w:pos="851"/>
          <w:tab w:val="num" w:pos="4944"/>
        </w:tabs>
        <w:spacing w:after="200" w:line="288" w:lineRule="auto"/>
        <w:jc w:val="both"/>
        <w:rPr>
          <w:rFonts w:ascii="Times New Roman" w:eastAsia="Times New Roman" w:hAnsi="Times New Roman" w:cs="Times New Roman"/>
          <w:iCs/>
          <w:sz w:val="24"/>
          <w:szCs w:val="24"/>
          <w:lang w:val="es-ES" w:eastAsia="es-ES"/>
        </w:rPr>
      </w:pPr>
      <w:hyperlink r:id="rId13" w:history="1">
        <w:r w:rsidR="00A41C21" w:rsidRPr="00767DEA">
          <w:rPr>
            <w:rFonts w:ascii="Times New Roman" w:hAnsi="Times New Roman" w:cs="Times New Roman"/>
            <w:color w:val="0000FF"/>
            <w:sz w:val="24"/>
            <w:szCs w:val="24"/>
            <w:u w:val="single"/>
            <w:lang w:val="es-PE"/>
          </w:rPr>
          <w:t>http://www.scielo.org.co/scielo.php?script=sci_arttext&amp;pid=S0120-89422018000100007</w:t>
        </w:r>
      </w:hyperlink>
    </w:p>
    <w:sectPr w:rsidR="00A41C21" w:rsidRPr="00767DEA" w:rsidSect="00EE2F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5E4EC" w14:textId="77777777" w:rsidR="001E1D24" w:rsidRDefault="001E1D24" w:rsidP="002E647F">
      <w:pPr>
        <w:spacing w:after="0" w:line="240" w:lineRule="auto"/>
      </w:pPr>
      <w:r>
        <w:separator/>
      </w:r>
    </w:p>
  </w:endnote>
  <w:endnote w:type="continuationSeparator" w:id="0">
    <w:p w14:paraId="0EB1C68C" w14:textId="77777777" w:rsidR="001E1D24" w:rsidRDefault="001E1D24" w:rsidP="002E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77FC" w14:textId="77777777" w:rsidR="001E1D24" w:rsidRDefault="001E1D24" w:rsidP="002E647F">
      <w:pPr>
        <w:spacing w:after="0" w:line="240" w:lineRule="auto"/>
      </w:pPr>
      <w:r>
        <w:separator/>
      </w:r>
    </w:p>
  </w:footnote>
  <w:footnote w:type="continuationSeparator" w:id="0">
    <w:p w14:paraId="5F8CF827" w14:textId="77777777" w:rsidR="001E1D24" w:rsidRDefault="001E1D24" w:rsidP="002E647F">
      <w:pPr>
        <w:spacing w:after="0" w:line="240" w:lineRule="auto"/>
      </w:pPr>
      <w:r>
        <w:continuationSeparator/>
      </w:r>
    </w:p>
  </w:footnote>
  <w:footnote w:id="1">
    <w:p w14:paraId="3B80DBA3" w14:textId="020DF2B6" w:rsidR="00D347DB" w:rsidRPr="00767DEA" w:rsidRDefault="00D347DB"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PE"/>
        </w:rPr>
        <w:t xml:space="preserve">(*) Abogado por la Universidad Católica Santa María </w:t>
      </w:r>
      <w:r w:rsidR="00CA15F2" w:rsidRPr="00767DEA">
        <w:rPr>
          <w:rFonts w:ascii="Times New Roman" w:hAnsi="Times New Roman" w:cs="Times New Roman"/>
          <w:sz w:val="18"/>
          <w:szCs w:val="18"/>
          <w:lang w:val="es-PE"/>
        </w:rPr>
        <w:t xml:space="preserve">y Magister por la Universidad Nacional San </w:t>
      </w:r>
      <w:r w:rsidR="006B1FB0" w:rsidRPr="00767DEA">
        <w:rPr>
          <w:rFonts w:ascii="Times New Roman" w:hAnsi="Times New Roman" w:cs="Times New Roman"/>
          <w:sz w:val="18"/>
          <w:szCs w:val="18"/>
          <w:lang w:val="es-PE"/>
        </w:rPr>
        <w:t>A</w:t>
      </w:r>
      <w:r w:rsidR="00CA15F2" w:rsidRPr="00767DEA">
        <w:rPr>
          <w:rFonts w:ascii="Times New Roman" w:hAnsi="Times New Roman" w:cs="Times New Roman"/>
          <w:sz w:val="18"/>
          <w:szCs w:val="18"/>
          <w:lang w:val="es-PE"/>
        </w:rPr>
        <w:t>ntonio Abad del Cusco</w:t>
      </w:r>
    </w:p>
    <w:p w14:paraId="5976E065" w14:textId="77777777" w:rsidR="00D347DB" w:rsidRPr="00767DEA" w:rsidRDefault="00D347DB"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PE"/>
        </w:rPr>
        <w:t>Estudios de Maestría en derecho con mención en política jurisdiccional en la PUCP. Estudios de Doctorado en la Universidad del país Vasco. Presidente de la Primera Sala Laboral de la Corte Superior de Justicia Cusco. Profesor de la Universidad Nacional San Antonio Abad del Cusco.</w:t>
      </w:r>
    </w:p>
    <w:p w14:paraId="408B56E9" w14:textId="77777777" w:rsidR="00D347DB" w:rsidRPr="00767DEA" w:rsidRDefault="00D347DB" w:rsidP="00CD35C4">
      <w:pPr>
        <w:pStyle w:val="Textonotapie"/>
        <w:jc w:val="both"/>
        <w:rPr>
          <w:rFonts w:ascii="Times New Roman" w:hAnsi="Times New Roman" w:cs="Times New Roman"/>
          <w:sz w:val="18"/>
          <w:szCs w:val="18"/>
          <w:lang w:val="es-PE"/>
        </w:rPr>
      </w:pPr>
    </w:p>
    <w:p w14:paraId="3C9208C7" w14:textId="77777777" w:rsidR="00D347DB" w:rsidRPr="00767DEA" w:rsidRDefault="00D347DB"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“Por lo que respecta a la modalidad de la decisión la regla fundamental de la democracia es la regla de la mayoría, o sea, la regla con base en la cual se consideran decisiones colectivas y, por tanto, obligatorias para todo el grupo, las decisiones aprobadas al menos por la mayoría de quienes deben de tomar la decisión”</w:t>
      </w:r>
    </w:p>
    <w:p w14:paraId="496795DB" w14:textId="77777777" w:rsidR="00D347DB" w:rsidRPr="00767DEA" w:rsidRDefault="00D347DB"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PE"/>
        </w:rPr>
        <w:t xml:space="preserve">Bobbio, Norberto. </w:t>
      </w:r>
      <w:r w:rsidRPr="00767DEA">
        <w:rPr>
          <w:rFonts w:ascii="Times New Roman" w:hAnsi="Times New Roman" w:cs="Times New Roman"/>
          <w:i/>
          <w:sz w:val="18"/>
          <w:szCs w:val="18"/>
          <w:lang w:val="es-PE"/>
        </w:rPr>
        <w:t xml:space="preserve">El futuro de la democracia. </w:t>
      </w:r>
      <w:r w:rsidRPr="00767DEA">
        <w:rPr>
          <w:rFonts w:ascii="Times New Roman" w:hAnsi="Times New Roman" w:cs="Times New Roman"/>
          <w:sz w:val="18"/>
          <w:szCs w:val="18"/>
          <w:lang w:val="es-PE"/>
        </w:rPr>
        <w:t xml:space="preserve"> Fondo de Cultura Económica. México 1986.pag. 14</w:t>
      </w:r>
    </w:p>
  </w:footnote>
  <w:footnote w:id="2">
    <w:p w14:paraId="75696EB3" w14:textId="77777777" w:rsidR="00C01F58" w:rsidRPr="00767DEA" w:rsidRDefault="00C01F58" w:rsidP="00CD35C4">
      <w:pPr>
        <w:pStyle w:val="Textonotapie"/>
        <w:jc w:val="both"/>
        <w:rPr>
          <w:rFonts w:ascii="Times New Roman" w:hAnsi="Times New Roman" w:cs="Times New Roman"/>
          <w:i/>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Refiere Waldron: Waldron Jeremy. </w:t>
      </w:r>
      <w:r w:rsidRPr="00767DEA">
        <w:rPr>
          <w:rFonts w:ascii="Times New Roman" w:hAnsi="Times New Roman" w:cs="Times New Roman"/>
          <w:i/>
          <w:sz w:val="18"/>
          <w:szCs w:val="18"/>
          <w:lang w:val="es-PE"/>
        </w:rPr>
        <w:t>control de constitucionalidad y legitimidad política.</w:t>
      </w:r>
    </w:p>
    <w:p w14:paraId="68C8CC86" w14:textId="77777777" w:rsidR="00C01F58" w:rsidRPr="00767DEA" w:rsidRDefault="001E1D24" w:rsidP="00CD35C4">
      <w:pPr>
        <w:pStyle w:val="Textonotapie"/>
        <w:jc w:val="both"/>
        <w:rPr>
          <w:rFonts w:ascii="Times New Roman" w:hAnsi="Times New Roman" w:cs="Times New Roman"/>
          <w:sz w:val="18"/>
          <w:szCs w:val="18"/>
          <w:lang w:val="es-PE"/>
        </w:rPr>
      </w:pPr>
      <w:hyperlink r:id="rId1" w:history="1">
        <w:r w:rsidR="00C01F58" w:rsidRPr="00767DEA">
          <w:rPr>
            <w:rFonts w:ascii="Times New Roman" w:hAnsi="Times New Roman" w:cs="Times New Roman"/>
            <w:color w:val="0000FF"/>
            <w:sz w:val="18"/>
            <w:szCs w:val="18"/>
            <w:u w:val="single"/>
            <w:lang w:val="es-PE"/>
          </w:rPr>
          <w:t>http://www.scielo.org.co/scielo.php?script=sci_arttext&amp;pid=S0120-89422018000100007</w:t>
        </w:r>
      </w:hyperlink>
    </w:p>
  </w:footnote>
  <w:footnote w:id="3">
    <w:p w14:paraId="4BE6736D" w14:textId="77777777" w:rsidR="00E06CFD" w:rsidRPr="00767DEA" w:rsidRDefault="00E06CFD"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Gargarella, Rob</w:t>
      </w:r>
      <w:r w:rsidR="00F12E2D" w:rsidRPr="00767DEA">
        <w:rPr>
          <w:rFonts w:ascii="Times New Roman" w:hAnsi="Times New Roman" w:cs="Times New Roman"/>
          <w:sz w:val="18"/>
          <w:szCs w:val="18"/>
          <w:lang w:val="es-PE"/>
        </w:rPr>
        <w:t xml:space="preserve">erto. </w:t>
      </w:r>
      <w:r w:rsidRPr="00767DEA">
        <w:rPr>
          <w:rFonts w:ascii="Times New Roman" w:hAnsi="Times New Roman" w:cs="Times New Roman"/>
          <w:i/>
          <w:sz w:val="18"/>
          <w:szCs w:val="18"/>
          <w:lang w:val="es-PE"/>
        </w:rPr>
        <w:t xml:space="preserve">Crítica de la </w:t>
      </w:r>
      <w:r w:rsidR="00F12E2D" w:rsidRPr="00767DEA">
        <w:rPr>
          <w:rFonts w:ascii="Times New Roman" w:hAnsi="Times New Roman" w:cs="Times New Roman"/>
          <w:i/>
          <w:sz w:val="18"/>
          <w:szCs w:val="18"/>
          <w:lang w:val="es-PE"/>
        </w:rPr>
        <w:t>constitución, sus zonas oscuras</w:t>
      </w:r>
      <w:r w:rsidRPr="00767DEA">
        <w:rPr>
          <w:rFonts w:ascii="Times New Roman" w:hAnsi="Times New Roman" w:cs="Times New Roman"/>
          <w:sz w:val="18"/>
          <w:szCs w:val="18"/>
          <w:lang w:val="es-PE"/>
        </w:rPr>
        <w:t>, Ed. Capital Intelectual; B. As., 2004; pag. 87</w:t>
      </w:r>
    </w:p>
    <w:p w14:paraId="62E6F3AA" w14:textId="77777777" w:rsidR="00E06CFD" w:rsidRPr="00767DEA" w:rsidRDefault="00E06CFD" w:rsidP="00CD35C4">
      <w:pPr>
        <w:pStyle w:val="Textonotapie"/>
        <w:jc w:val="both"/>
        <w:rPr>
          <w:rFonts w:ascii="Times New Roman" w:hAnsi="Times New Roman" w:cs="Times New Roman"/>
          <w:sz w:val="18"/>
          <w:szCs w:val="18"/>
          <w:lang w:val="es-PE"/>
        </w:rPr>
      </w:pPr>
    </w:p>
  </w:footnote>
  <w:footnote w:id="4">
    <w:p w14:paraId="197FF44A" w14:textId="77777777" w:rsidR="00E06CFD" w:rsidRPr="00767DEA" w:rsidRDefault="00E06CFD"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p>
    <w:p w14:paraId="5CCB6F7B" w14:textId="77777777" w:rsidR="00E06CFD" w:rsidRPr="00767DEA" w:rsidRDefault="00E06CFD" w:rsidP="00CD35C4">
      <w:pPr>
        <w:pStyle w:val="Textonotapie"/>
        <w:jc w:val="both"/>
        <w:rPr>
          <w:rFonts w:ascii="Times New Roman" w:hAnsi="Times New Roman" w:cs="Times New Roman"/>
          <w:iCs/>
          <w:sz w:val="18"/>
          <w:szCs w:val="18"/>
          <w:lang w:val="es-ES_tradnl"/>
        </w:rPr>
      </w:pPr>
      <w:r w:rsidRPr="00767DEA">
        <w:rPr>
          <w:rFonts w:ascii="Times New Roman" w:hAnsi="Times New Roman" w:cs="Times New Roman"/>
          <w:iCs/>
          <w:sz w:val="18"/>
          <w:szCs w:val="18"/>
          <w:lang w:val="es-ES_tradnl"/>
        </w:rPr>
        <w:t>Artículo 118.- Atribuciones del Presidente de la República Corresponde al Presidente de la República:</w:t>
      </w:r>
    </w:p>
    <w:p w14:paraId="0380AF28" w14:textId="77777777" w:rsidR="00E06CFD" w:rsidRPr="00767DEA" w:rsidRDefault="00E06CFD" w:rsidP="00CD35C4">
      <w:pPr>
        <w:pStyle w:val="Textonotapie"/>
        <w:jc w:val="both"/>
        <w:rPr>
          <w:rFonts w:ascii="Times New Roman" w:hAnsi="Times New Roman" w:cs="Times New Roman"/>
          <w:iCs/>
          <w:sz w:val="18"/>
          <w:szCs w:val="18"/>
          <w:lang w:val="es-ES_tradnl"/>
        </w:rPr>
      </w:pPr>
      <w:r w:rsidRPr="00767DEA">
        <w:rPr>
          <w:rFonts w:ascii="Times New Roman" w:hAnsi="Times New Roman" w:cs="Times New Roman"/>
          <w:iCs/>
          <w:sz w:val="18"/>
          <w:szCs w:val="18"/>
          <w:lang w:val="es-ES_tradnl"/>
        </w:rPr>
        <w:t>(…)</w:t>
      </w:r>
    </w:p>
    <w:p w14:paraId="7ACC5377" w14:textId="77777777" w:rsidR="00E06CFD" w:rsidRPr="00767DEA" w:rsidRDefault="00E06CFD"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iCs/>
          <w:sz w:val="18"/>
          <w:szCs w:val="18"/>
          <w:lang w:val="es-ES_tradnl"/>
        </w:rPr>
        <w:t>19. Dictar medidas extraordinarias, mediante decretos de urgencia con fuerza de ley, en materia económica y financiera, cuando así lo requiere el interés nacional y con cargo de dar cuenta al Congreso. El Congreso puede modificar o derogar los referidos decretos de urgencia</w:t>
      </w:r>
    </w:p>
  </w:footnote>
  <w:footnote w:id="5">
    <w:p w14:paraId="66E92552" w14:textId="76337513" w:rsidR="000C5DF2" w:rsidRPr="00767DEA" w:rsidRDefault="000C5DF2"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ES_tradnl"/>
        </w:rPr>
        <w:t xml:space="preserve"> En la STC 708-2005-PA/TC CALLAO</w:t>
      </w:r>
      <w:r w:rsidR="00AA1B4E" w:rsidRPr="00767DEA">
        <w:rPr>
          <w:rFonts w:ascii="Times New Roman" w:hAnsi="Times New Roman" w:cs="Times New Roman"/>
          <w:sz w:val="18"/>
          <w:szCs w:val="18"/>
          <w:lang w:val="es-ES_tradnl"/>
        </w:rPr>
        <w:t xml:space="preserve">, sobre el punto se señala </w:t>
      </w:r>
      <w:r w:rsidR="00900047" w:rsidRPr="00767DEA">
        <w:rPr>
          <w:rFonts w:ascii="Times New Roman" w:hAnsi="Times New Roman" w:cs="Times New Roman"/>
          <w:sz w:val="18"/>
          <w:szCs w:val="18"/>
          <w:lang w:val="es-ES_tradnl"/>
        </w:rPr>
        <w:t xml:space="preserve">también </w:t>
      </w:r>
      <w:r w:rsidR="00AA1B4E" w:rsidRPr="00767DEA">
        <w:rPr>
          <w:rFonts w:ascii="Times New Roman" w:hAnsi="Times New Roman" w:cs="Times New Roman"/>
          <w:sz w:val="18"/>
          <w:szCs w:val="18"/>
          <w:lang w:val="es-ES_tradnl"/>
        </w:rPr>
        <w:t>lo siguiente</w:t>
      </w:r>
    </w:p>
    <w:p w14:paraId="19499588" w14:textId="12B98072"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ES_tradnl"/>
        </w:rPr>
        <w:t>7. De acuerdo con lo señalado en los fundamentos 59, 60 y 61 de la antedicha ejecutoria constitucional, se dejó claramente establecido que</w:t>
      </w:r>
    </w:p>
    <w:p w14:paraId="36FA349C" w14:textId="77777777"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ES_tradnl"/>
        </w:rPr>
        <w:t> </w:t>
      </w:r>
    </w:p>
    <w:p w14:paraId="37C112F9" w14:textId="77777777"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 la legitimidad de los Decretos de Urgencia debe ser determinada sobre la base de la evaluación de criterios endógenos y exógenos a la norma, es decir, del análisis de la materia que regula y de las circunstancias externas que justifiquen su dictado. En cuanto al primer tópico, el propio inciso 19 del artículo 118° de la Constitución establece que los Decretos de Urgencia deben versar sobre “materia económica y financiera”.</w:t>
      </w:r>
    </w:p>
    <w:p w14:paraId="0501AD2F" w14:textId="77777777"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w:t>
      </w:r>
    </w:p>
    <w:p w14:paraId="2C5D8592" w14:textId="638436E4"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xml:space="preserve">-         Este requisito, interpretado bajo el principio de separación de poderes, exige que dicha materia sea el contenido y no el continente de la disposición, pues, en sentido estricto, pocas son las cuestiones que, en última instancia, no sean reconducibles hacia el factor económico, quedando, en todo caso, proscrita, por imperativo del propio parámetro de control constitucional, la materia tributaria (párrafo tercero del artículo 74° de la Constitución). Escaparía a los criterios de razonabilidad, </w:t>
      </w:r>
      <w:r w:rsidR="00AA1B4E" w:rsidRPr="00767DEA">
        <w:rPr>
          <w:rFonts w:ascii="Times New Roman" w:hAnsi="Times New Roman" w:cs="Times New Roman"/>
          <w:sz w:val="18"/>
          <w:szCs w:val="18"/>
          <w:lang w:val="es-MX"/>
        </w:rPr>
        <w:t>empero, exigir</w:t>
      </w:r>
      <w:r w:rsidRPr="00767DEA">
        <w:rPr>
          <w:rFonts w:ascii="Times New Roman" w:hAnsi="Times New Roman" w:cs="Times New Roman"/>
          <w:sz w:val="18"/>
          <w:szCs w:val="18"/>
          <w:lang w:val="es-MX"/>
        </w:rPr>
        <w:t xml:space="preserve"> que el tenor económico sea tanto el medio como el fin de la norma, pues en el común de los casos la adopción de medidas económicas no es sino la vía que auspicia la consecución de metas de otra índole, fundamentalmente sociales.</w:t>
      </w:r>
    </w:p>
    <w:p w14:paraId="1AD9ECEF" w14:textId="77777777"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w:t>
      </w:r>
    </w:p>
    <w:p w14:paraId="401328B1" w14:textId="39564035" w:rsidR="000C5DF2" w:rsidRPr="00767DEA" w:rsidRDefault="00E65FC4"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ES_tradnl"/>
        </w:rPr>
        <w:t>(…)</w:t>
      </w:r>
      <w:r w:rsidR="000C5DF2" w:rsidRPr="00767DEA">
        <w:rPr>
          <w:rFonts w:ascii="Times New Roman" w:hAnsi="Times New Roman" w:cs="Times New Roman"/>
          <w:sz w:val="18"/>
          <w:szCs w:val="18"/>
          <w:lang w:val="es-ES_tradnl"/>
        </w:rPr>
        <w:t> </w:t>
      </w:r>
    </w:p>
    <w:p w14:paraId="3A0CDB41" w14:textId="6CF2543E"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Asunto distinto, sin embargo, es determinar si las circunstancias fácticas que, aunque ajenas al contenido propio de la norma, sirvieron de justificación a su promulgación, respondían a las exigencias previstas por el inciso 19) del artículo 118° de la Constitución, interpretado sistemáticamente con el inciso c) del artículo 91° del Reglamento del Congreso. De dicha interpretación se desprende que el Decreto de Urgencia debe responder a los siguientes criterios:</w:t>
      </w:r>
    </w:p>
    <w:p w14:paraId="40E63FF2" w14:textId="1A24EDBD"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xml:space="preserve">a)      Excepcionalidad: </w:t>
      </w:r>
      <w:r w:rsidR="00937F73" w:rsidRPr="00767DEA">
        <w:rPr>
          <w:rFonts w:ascii="Times New Roman" w:hAnsi="Times New Roman" w:cs="Times New Roman"/>
          <w:sz w:val="18"/>
          <w:szCs w:val="18"/>
          <w:lang w:val="es-MX"/>
        </w:rPr>
        <w:t>(…)</w:t>
      </w:r>
    </w:p>
    <w:p w14:paraId="38B39C9F" w14:textId="15C12A3A"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b)      Necesidad:</w:t>
      </w:r>
      <w:r w:rsidR="00937F73" w:rsidRPr="00767DEA">
        <w:rPr>
          <w:rFonts w:ascii="Times New Roman" w:hAnsi="Times New Roman" w:cs="Times New Roman"/>
          <w:sz w:val="18"/>
          <w:szCs w:val="18"/>
          <w:lang w:val="es-MX"/>
        </w:rPr>
        <w:t xml:space="preserve"> (…) </w:t>
      </w:r>
      <w:r w:rsidRPr="00767DEA">
        <w:rPr>
          <w:rFonts w:ascii="Times New Roman" w:hAnsi="Times New Roman" w:cs="Times New Roman"/>
          <w:sz w:val="18"/>
          <w:szCs w:val="18"/>
          <w:lang w:val="es-MX"/>
        </w:rPr>
        <w:t xml:space="preserve"> </w:t>
      </w:r>
    </w:p>
    <w:p w14:paraId="6C75D931" w14:textId="2E7DC03F"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xml:space="preserve">c)      Transitoriedad: </w:t>
      </w:r>
      <w:r w:rsidR="00937F73" w:rsidRPr="00767DEA">
        <w:rPr>
          <w:rFonts w:ascii="Times New Roman" w:hAnsi="Times New Roman" w:cs="Times New Roman"/>
          <w:sz w:val="18"/>
          <w:szCs w:val="18"/>
          <w:lang w:val="es-MX"/>
        </w:rPr>
        <w:t>(…)</w:t>
      </w:r>
    </w:p>
    <w:p w14:paraId="311FAC7C" w14:textId="29450E2D" w:rsidR="000C5DF2" w:rsidRPr="00767DEA" w:rsidRDefault="000C5DF2" w:rsidP="00CD35C4">
      <w:pPr>
        <w:pStyle w:val="Textonotapie"/>
        <w:jc w:val="both"/>
        <w:rPr>
          <w:rFonts w:ascii="Times New Roman" w:hAnsi="Times New Roman" w:cs="Times New Roman"/>
          <w:sz w:val="18"/>
          <w:szCs w:val="18"/>
          <w:lang w:val="es-MX"/>
        </w:rPr>
      </w:pPr>
      <w:r w:rsidRPr="00767DEA">
        <w:rPr>
          <w:rFonts w:ascii="Times New Roman" w:hAnsi="Times New Roman" w:cs="Times New Roman"/>
          <w:sz w:val="18"/>
          <w:szCs w:val="18"/>
          <w:lang w:val="es-MX"/>
        </w:rPr>
        <w:t xml:space="preserve">d)      Generalidad: </w:t>
      </w:r>
      <w:r w:rsidR="00272341" w:rsidRPr="00767DEA">
        <w:rPr>
          <w:rFonts w:ascii="Times New Roman" w:hAnsi="Times New Roman" w:cs="Times New Roman"/>
          <w:sz w:val="18"/>
          <w:szCs w:val="18"/>
          <w:lang w:val="es-MX"/>
        </w:rPr>
        <w:t>(…)</w:t>
      </w:r>
    </w:p>
    <w:p w14:paraId="6862872C" w14:textId="5ABBA324" w:rsidR="000C5DF2" w:rsidRPr="00767DEA" w:rsidRDefault="000C5DF2"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MX"/>
        </w:rPr>
        <w:t xml:space="preserve">e)      Conexidad: </w:t>
      </w:r>
      <w:r w:rsidR="00272341" w:rsidRPr="00767DEA">
        <w:rPr>
          <w:rFonts w:ascii="Times New Roman" w:hAnsi="Times New Roman" w:cs="Times New Roman"/>
          <w:sz w:val="18"/>
          <w:szCs w:val="18"/>
          <w:lang w:val="es-MX"/>
        </w:rPr>
        <w:t xml:space="preserve">(…) </w:t>
      </w:r>
    </w:p>
    <w:p w14:paraId="26E8845B" w14:textId="77777777" w:rsidR="000C5DF2" w:rsidRPr="00767DEA" w:rsidRDefault="000C5DF2" w:rsidP="00CD35C4">
      <w:pPr>
        <w:pStyle w:val="Textonotapie"/>
        <w:jc w:val="both"/>
        <w:rPr>
          <w:rFonts w:ascii="Times New Roman" w:hAnsi="Times New Roman" w:cs="Times New Roman"/>
          <w:sz w:val="18"/>
          <w:szCs w:val="18"/>
          <w:lang w:val="es-PE"/>
        </w:rPr>
      </w:pPr>
    </w:p>
  </w:footnote>
  <w:footnote w:id="6">
    <w:p w14:paraId="0BAAF671" w14:textId="77777777" w:rsidR="00E06CFD" w:rsidRPr="00767DEA" w:rsidRDefault="00E06CFD" w:rsidP="00CD35C4">
      <w:pPr>
        <w:pStyle w:val="Textonotapie"/>
        <w:jc w:val="both"/>
        <w:rPr>
          <w:rFonts w:ascii="Times New Roman" w:hAnsi="Times New Roman" w:cs="Times New Roman"/>
          <w:i/>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Landa, Cesar. </w:t>
      </w:r>
      <w:r w:rsidRPr="00767DEA">
        <w:rPr>
          <w:rFonts w:ascii="Times New Roman" w:hAnsi="Times New Roman" w:cs="Times New Roman"/>
          <w:i/>
          <w:sz w:val="18"/>
          <w:szCs w:val="18"/>
          <w:lang w:val="es-PE"/>
        </w:rPr>
        <w:t>Los Decretos de Urgencia en el Perú.</w:t>
      </w:r>
    </w:p>
    <w:p w14:paraId="38BD0A6B" w14:textId="0DD9F068" w:rsidR="00E06CFD" w:rsidRPr="00767DEA" w:rsidRDefault="001E1D24" w:rsidP="00CD35C4">
      <w:pPr>
        <w:pStyle w:val="Textonotapie"/>
        <w:jc w:val="both"/>
        <w:rPr>
          <w:rStyle w:val="Hipervnculo"/>
          <w:rFonts w:ascii="Times New Roman" w:hAnsi="Times New Roman" w:cs="Times New Roman"/>
          <w:sz w:val="18"/>
          <w:szCs w:val="18"/>
          <w:lang w:val="es-PE"/>
        </w:rPr>
      </w:pPr>
      <w:hyperlink r:id="rId2" w:history="1">
        <w:r w:rsidR="00E06CFD" w:rsidRPr="00767DEA">
          <w:rPr>
            <w:rStyle w:val="Hipervnculo"/>
            <w:rFonts w:ascii="Times New Roman" w:hAnsi="Times New Roman" w:cs="Times New Roman"/>
            <w:sz w:val="18"/>
            <w:szCs w:val="18"/>
            <w:lang w:val="es-PE"/>
          </w:rPr>
          <w:t>http://revistas.pucp.edu.pe/index.php/pensamientoconstitucional/article/view/3320/3164</w:t>
        </w:r>
      </w:hyperlink>
    </w:p>
    <w:p w14:paraId="7CE87881" w14:textId="77777777" w:rsidR="008231E7" w:rsidRPr="00767DEA" w:rsidRDefault="008231E7" w:rsidP="00CD35C4">
      <w:pPr>
        <w:pStyle w:val="Textonotapie"/>
        <w:jc w:val="both"/>
        <w:rPr>
          <w:rFonts w:ascii="Times New Roman" w:hAnsi="Times New Roman" w:cs="Times New Roman"/>
          <w:sz w:val="18"/>
          <w:szCs w:val="18"/>
          <w:lang w:val="es-PE"/>
        </w:rPr>
      </w:pPr>
    </w:p>
  </w:footnote>
  <w:footnote w:id="7">
    <w:p w14:paraId="65271A9E" w14:textId="77777777" w:rsidR="00A41C21" w:rsidRPr="00767DEA" w:rsidRDefault="00E06CFD"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Waldron, Jeremy. </w:t>
      </w:r>
      <w:r w:rsidRPr="00767DEA">
        <w:rPr>
          <w:rFonts w:ascii="Times New Roman" w:hAnsi="Times New Roman" w:cs="Times New Roman"/>
          <w:i/>
          <w:sz w:val="18"/>
          <w:szCs w:val="18"/>
          <w:lang w:val="es-PE"/>
        </w:rPr>
        <w:t>Op. Cit.</w:t>
      </w:r>
    </w:p>
  </w:footnote>
  <w:footnote w:id="8">
    <w:p w14:paraId="283515A3" w14:textId="77777777" w:rsidR="00A41C21" w:rsidRPr="00767DEA" w:rsidRDefault="00A41C21"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Citado por Borello, Raul. </w:t>
      </w:r>
      <w:r w:rsidRPr="00767DEA">
        <w:rPr>
          <w:rFonts w:ascii="Times New Roman" w:hAnsi="Times New Roman" w:cs="Times New Roman"/>
          <w:i/>
          <w:sz w:val="18"/>
          <w:szCs w:val="18"/>
          <w:lang w:val="es-PE"/>
        </w:rPr>
        <w:t>Sobre el Gobierno de los jueces</w:t>
      </w:r>
    </w:p>
    <w:p w14:paraId="178BD9D2" w14:textId="77777777" w:rsidR="00A41C21" w:rsidRPr="00767DEA" w:rsidRDefault="001E1D24" w:rsidP="00CD35C4">
      <w:pPr>
        <w:pStyle w:val="Textonotapie"/>
        <w:jc w:val="both"/>
        <w:rPr>
          <w:rFonts w:ascii="Times New Roman" w:hAnsi="Times New Roman" w:cs="Times New Roman"/>
          <w:sz w:val="18"/>
          <w:szCs w:val="18"/>
          <w:lang w:val="es-PE"/>
        </w:rPr>
      </w:pPr>
      <w:hyperlink r:id="rId3" w:history="1">
        <w:r w:rsidR="00A41C21" w:rsidRPr="00767DEA">
          <w:rPr>
            <w:rStyle w:val="Hipervnculo"/>
            <w:rFonts w:ascii="Times New Roman" w:hAnsi="Times New Roman" w:cs="Times New Roman"/>
            <w:sz w:val="18"/>
            <w:szCs w:val="18"/>
            <w:lang w:val="es-PE"/>
          </w:rPr>
          <w:t>https://docplayer.es/28189437-Sobre-el-gobierno-de-los-jueces.html</w:t>
        </w:r>
      </w:hyperlink>
    </w:p>
    <w:p w14:paraId="6B300B54" w14:textId="77777777" w:rsidR="00A41C21" w:rsidRPr="00767DEA" w:rsidRDefault="00A41C21" w:rsidP="00CD35C4">
      <w:pPr>
        <w:pStyle w:val="Textonotapie"/>
        <w:jc w:val="both"/>
        <w:rPr>
          <w:rFonts w:ascii="Times New Roman" w:hAnsi="Times New Roman" w:cs="Times New Roman"/>
          <w:sz w:val="18"/>
          <w:szCs w:val="18"/>
          <w:lang w:val="es-PE"/>
        </w:rPr>
      </w:pPr>
    </w:p>
  </w:footnote>
  <w:footnote w:id="9">
    <w:p w14:paraId="2D2F7EA4" w14:textId="77777777" w:rsidR="00E06CFD" w:rsidRPr="00767DEA" w:rsidRDefault="00E06CFD" w:rsidP="00CD35C4">
      <w:pPr>
        <w:pStyle w:val="Textonotapie"/>
        <w:jc w:val="both"/>
        <w:rPr>
          <w:rFonts w:ascii="Times New Roman" w:hAnsi="Times New Roman" w:cs="Times New Roman"/>
          <w:iCs/>
          <w:sz w:val="18"/>
          <w:szCs w:val="18"/>
          <w:lang w:val="es-PE" w:eastAsia="es-ES"/>
        </w:rPr>
      </w:pPr>
      <w:r w:rsidRPr="00767DEA">
        <w:rPr>
          <w:rStyle w:val="Refdenotaalpie"/>
          <w:rFonts w:ascii="Times New Roman" w:hAnsi="Times New Roman" w:cs="Times New Roman"/>
          <w:sz w:val="18"/>
          <w:szCs w:val="18"/>
        </w:rPr>
        <w:footnoteRef/>
      </w:r>
      <w:r w:rsidRPr="00767DEA">
        <w:rPr>
          <w:rFonts w:ascii="Times New Roman" w:hAnsi="Times New Roman" w:cs="Times New Roman"/>
          <w:iCs/>
          <w:sz w:val="18"/>
          <w:szCs w:val="18"/>
          <w:lang w:val="es-PE" w:eastAsia="es-ES"/>
        </w:rPr>
        <w:t>En el precedente Huatuco, sobre este punto se señala lo siguiente</w:t>
      </w:r>
    </w:p>
    <w:p w14:paraId="121A2D6D" w14:textId="77777777" w:rsidR="00E06CFD" w:rsidRPr="00767DEA" w:rsidRDefault="00E06CFD" w:rsidP="00CD35C4">
      <w:pPr>
        <w:pStyle w:val="Textonotapie"/>
        <w:jc w:val="both"/>
        <w:rPr>
          <w:rFonts w:ascii="Times New Roman" w:hAnsi="Times New Roman" w:cs="Times New Roman"/>
          <w:iCs/>
          <w:sz w:val="18"/>
          <w:szCs w:val="18"/>
          <w:lang w:val="es-PE" w:eastAsia="es-ES"/>
        </w:rPr>
      </w:pPr>
      <w:r w:rsidRPr="00767DEA">
        <w:rPr>
          <w:rFonts w:ascii="Times New Roman" w:hAnsi="Times New Roman" w:cs="Times New Roman"/>
          <w:iCs/>
          <w:sz w:val="18"/>
          <w:szCs w:val="18"/>
          <w:lang w:val="es-PE" w:eastAsia="es-ES"/>
        </w:rPr>
        <w:t>8. (…)</w:t>
      </w:r>
    </w:p>
    <w:p w14:paraId="114D6BE4" w14:textId="77777777" w:rsidR="00E06CFD" w:rsidRPr="00767DEA" w:rsidRDefault="00E06CFD" w:rsidP="00CD35C4">
      <w:pPr>
        <w:pStyle w:val="Textonotapie"/>
        <w:jc w:val="both"/>
        <w:rPr>
          <w:rFonts w:ascii="Times New Roman" w:hAnsi="Times New Roman" w:cs="Times New Roman"/>
          <w:iCs/>
          <w:sz w:val="18"/>
          <w:szCs w:val="18"/>
          <w:lang w:val="es-PE" w:eastAsia="es-ES"/>
        </w:rPr>
      </w:pPr>
      <w:r w:rsidRPr="00767DEA">
        <w:rPr>
          <w:rFonts w:ascii="Times New Roman" w:hAnsi="Times New Roman" w:cs="Times New Roman"/>
          <w:iCs/>
          <w:sz w:val="18"/>
          <w:szCs w:val="18"/>
          <w:lang w:val="es-PE" w:eastAsia="es-ES"/>
        </w:rPr>
        <w:t>b) La carrera administrativa constituye un bien jurídico constitucional. (…) Por tanto, en rigor, estamos frente a un bien jurídico garantizado por la Constitución cuyo desarrollo se delega al legislador. (Exp. N.° 00008-2005-PUTC FJ 44).</w:t>
      </w:r>
    </w:p>
  </w:footnote>
  <w:footnote w:id="10">
    <w:p w14:paraId="6230D3A1" w14:textId="77777777" w:rsidR="007B7208" w:rsidRPr="00767DEA" w:rsidRDefault="007B7208"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La STC 0025-2013-PI/TC; 0003-2014-PI/TC y otros.</w:t>
      </w:r>
    </w:p>
    <w:p w14:paraId="0633C479" w14:textId="77777777" w:rsidR="007B7208" w:rsidRPr="00767DEA" w:rsidRDefault="007B7208" w:rsidP="00CD35C4">
      <w:pPr>
        <w:pStyle w:val="Textonotapie"/>
        <w:jc w:val="both"/>
        <w:rPr>
          <w:rFonts w:ascii="Times New Roman" w:hAnsi="Times New Roman" w:cs="Times New Roman"/>
          <w:sz w:val="18"/>
          <w:szCs w:val="18"/>
          <w:lang w:val="es-PE"/>
        </w:rPr>
      </w:pPr>
      <w:r w:rsidRPr="00767DEA">
        <w:rPr>
          <w:rFonts w:ascii="Times New Roman" w:hAnsi="Times New Roman" w:cs="Times New Roman"/>
          <w:sz w:val="18"/>
          <w:szCs w:val="18"/>
          <w:lang w:val="es-PE"/>
        </w:rPr>
        <w:t>20. El conjunto de disposiciones de la Constitución que se refieren a la función pública configuran un régimen jurídico específico de los servidores públicos. Este régimen jurídico es el Servicio Civil</w:t>
      </w:r>
      <w:r w:rsidR="00130EA7" w:rsidRPr="00767DEA">
        <w:rPr>
          <w:rFonts w:ascii="Times New Roman" w:hAnsi="Times New Roman" w:cs="Times New Roman"/>
          <w:sz w:val="18"/>
          <w:szCs w:val="18"/>
          <w:lang w:val="es-PE"/>
        </w:rPr>
        <w:t xml:space="preserve"> (…)</w:t>
      </w:r>
    </w:p>
  </w:footnote>
  <w:footnote w:id="11">
    <w:p w14:paraId="27CA9A39" w14:textId="3ADB9E7B" w:rsidR="00146D33" w:rsidRPr="00767DEA" w:rsidRDefault="00146D33"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w:t>
      </w:r>
      <w:bookmarkStart w:id="2" w:name="_Hlk54005822"/>
      <w:r w:rsidRPr="00767DEA">
        <w:rPr>
          <w:rFonts w:ascii="Times New Roman" w:hAnsi="Times New Roman" w:cs="Times New Roman"/>
          <w:sz w:val="18"/>
          <w:szCs w:val="18"/>
          <w:lang w:val="es-PE"/>
        </w:rPr>
        <w:t xml:space="preserve">Chinchilla </w:t>
      </w:r>
      <w:r w:rsidR="00A411A6" w:rsidRPr="00767DEA">
        <w:rPr>
          <w:rFonts w:ascii="Times New Roman" w:hAnsi="Times New Roman" w:cs="Times New Roman"/>
          <w:sz w:val="18"/>
          <w:szCs w:val="18"/>
          <w:lang w:val="es-PE"/>
        </w:rPr>
        <w:t>Marín</w:t>
      </w:r>
      <w:r w:rsidRPr="00767DEA">
        <w:rPr>
          <w:rFonts w:ascii="Times New Roman" w:hAnsi="Times New Roman" w:cs="Times New Roman"/>
          <w:sz w:val="18"/>
          <w:szCs w:val="18"/>
          <w:lang w:val="es-PE"/>
        </w:rPr>
        <w:t xml:space="preserve">, Carmen. </w:t>
      </w:r>
      <w:r w:rsidR="00A411A6" w:rsidRPr="00767DEA">
        <w:rPr>
          <w:rFonts w:ascii="Times New Roman" w:hAnsi="Times New Roman" w:cs="Times New Roman"/>
          <w:i/>
          <w:iCs/>
          <w:sz w:val="18"/>
          <w:szCs w:val="18"/>
          <w:lang w:val="es-PE"/>
        </w:rPr>
        <w:t>El derecho al acceso a la Función Pública en condiciones de igualdad (Jurisprudencia constitucional)</w:t>
      </w:r>
    </w:p>
    <w:p w14:paraId="673DFEA0" w14:textId="334691BB" w:rsidR="00146D33" w:rsidRPr="00767DEA" w:rsidRDefault="001E1D24" w:rsidP="00CD35C4">
      <w:pPr>
        <w:pStyle w:val="Textonotapie"/>
        <w:jc w:val="both"/>
        <w:rPr>
          <w:rFonts w:ascii="Times New Roman" w:hAnsi="Times New Roman" w:cs="Times New Roman"/>
          <w:i/>
          <w:iCs/>
          <w:sz w:val="18"/>
          <w:szCs w:val="18"/>
          <w:lang w:val="es-PE"/>
        </w:rPr>
      </w:pPr>
      <w:hyperlink r:id="rId4" w:history="1">
        <w:r w:rsidR="00A411A6" w:rsidRPr="00767DEA">
          <w:rPr>
            <w:rStyle w:val="Hipervnculo"/>
            <w:rFonts w:ascii="Times New Roman" w:hAnsi="Times New Roman" w:cs="Times New Roman"/>
            <w:i/>
            <w:iCs/>
            <w:sz w:val="18"/>
            <w:szCs w:val="18"/>
            <w:lang w:val="es-PE"/>
          </w:rPr>
          <w:t>https://archivos.juridicas.unam.mx/www/bjv/libros/4/1626/9.pdf</w:t>
        </w:r>
      </w:hyperlink>
    </w:p>
    <w:bookmarkEnd w:id="2"/>
    <w:p w14:paraId="49CE743D" w14:textId="77777777" w:rsidR="00A411A6" w:rsidRPr="00767DEA" w:rsidRDefault="00A411A6" w:rsidP="00CD35C4">
      <w:pPr>
        <w:pStyle w:val="Textonotapie"/>
        <w:jc w:val="both"/>
        <w:rPr>
          <w:rFonts w:ascii="Times New Roman" w:hAnsi="Times New Roman" w:cs="Times New Roman"/>
          <w:i/>
          <w:iCs/>
          <w:sz w:val="18"/>
          <w:szCs w:val="18"/>
          <w:lang w:val="es-PE"/>
        </w:rPr>
      </w:pPr>
    </w:p>
  </w:footnote>
  <w:footnote w:id="12">
    <w:p w14:paraId="7D05C223" w14:textId="4AA7ECE7" w:rsidR="00DF5F44" w:rsidRPr="00767DEA" w:rsidRDefault="00DF5F44"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w:t>
      </w:r>
      <w:r w:rsidR="005735DD" w:rsidRPr="00767DEA">
        <w:rPr>
          <w:rFonts w:ascii="Times New Roman" w:hAnsi="Times New Roman" w:cs="Times New Roman"/>
          <w:sz w:val="18"/>
          <w:szCs w:val="18"/>
          <w:lang w:val="es-PE"/>
        </w:rPr>
        <w:t>El acceso en condiciones de igualdad en los instrumentos internacionales</w:t>
      </w:r>
      <w:r w:rsidR="00AD37AF" w:rsidRPr="00767DEA">
        <w:rPr>
          <w:rFonts w:ascii="Times New Roman" w:hAnsi="Times New Roman" w:cs="Times New Roman"/>
          <w:sz w:val="18"/>
          <w:szCs w:val="18"/>
          <w:lang w:val="es-PE"/>
        </w:rPr>
        <w:t>,</w:t>
      </w:r>
      <w:r w:rsidR="005735DD" w:rsidRPr="00767DEA">
        <w:rPr>
          <w:rFonts w:ascii="Times New Roman" w:hAnsi="Times New Roman" w:cs="Times New Roman"/>
          <w:sz w:val="18"/>
          <w:szCs w:val="18"/>
          <w:lang w:val="es-PE"/>
        </w:rPr>
        <w:t xml:space="preserve"> no </w:t>
      </w:r>
      <w:r w:rsidR="00AD37AF" w:rsidRPr="00767DEA">
        <w:rPr>
          <w:rFonts w:ascii="Times New Roman" w:hAnsi="Times New Roman" w:cs="Times New Roman"/>
          <w:sz w:val="18"/>
          <w:szCs w:val="18"/>
          <w:lang w:val="es-PE"/>
        </w:rPr>
        <w:t>está</w:t>
      </w:r>
      <w:r w:rsidR="005735DD" w:rsidRPr="00767DEA">
        <w:rPr>
          <w:rFonts w:ascii="Times New Roman" w:hAnsi="Times New Roman" w:cs="Times New Roman"/>
          <w:sz w:val="18"/>
          <w:szCs w:val="18"/>
          <w:lang w:val="es-PE"/>
        </w:rPr>
        <w:t xml:space="preserve"> supeditado a la</w:t>
      </w:r>
      <w:r w:rsidR="00AD37AF" w:rsidRPr="00767DEA">
        <w:rPr>
          <w:rFonts w:ascii="Times New Roman" w:hAnsi="Times New Roman" w:cs="Times New Roman"/>
          <w:sz w:val="18"/>
          <w:szCs w:val="18"/>
          <w:lang w:val="es-PE"/>
        </w:rPr>
        <w:t xml:space="preserve"> existencia de un</w:t>
      </w:r>
      <w:r w:rsidR="00CD35C4" w:rsidRPr="00767DEA">
        <w:rPr>
          <w:rFonts w:ascii="Times New Roman" w:hAnsi="Times New Roman" w:cs="Times New Roman"/>
          <w:sz w:val="18"/>
          <w:szCs w:val="18"/>
          <w:lang w:val="es-PE"/>
        </w:rPr>
        <w:t>a</w:t>
      </w:r>
      <w:r w:rsidR="005735DD" w:rsidRPr="00767DEA">
        <w:rPr>
          <w:rFonts w:ascii="Times New Roman" w:hAnsi="Times New Roman" w:cs="Times New Roman"/>
          <w:sz w:val="18"/>
          <w:szCs w:val="18"/>
          <w:lang w:val="es-PE"/>
        </w:rPr>
        <w:t xml:space="preserve"> carrera </w:t>
      </w:r>
      <w:r w:rsidR="00AD37AF" w:rsidRPr="00767DEA">
        <w:rPr>
          <w:rFonts w:ascii="Times New Roman" w:hAnsi="Times New Roman" w:cs="Times New Roman"/>
          <w:sz w:val="18"/>
          <w:szCs w:val="18"/>
          <w:lang w:val="es-PE"/>
        </w:rPr>
        <w:t>pública</w:t>
      </w:r>
      <w:r w:rsidR="005735DD" w:rsidRPr="00767DEA">
        <w:rPr>
          <w:rFonts w:ascii="Times New Roman" w:hAnsi="Times New Roman" w:cs="Times New Roman"/>
          <w:sz w:val="18"/>
          <w:szCs w:val="18"/>
          <w:lang w:val="es-PE"/>
        </w:rPr>
        <w:t>.</w:t>
      </w:r>
      <w:r w:rsidR="00AD37AF" w:rsidRPr="00767DEA">
        <w:rPr>
          <w:rFonts w:ascii="Times New Roman" w:hAnsi="Times New Roman" w:cs="Times New Roman"/>
          <w:sz w:val="18"/>
          <w:szCs w:val="18"/>
          <w:lang w:val="es-PE"/>
        </w:rPr>
        <w:t xml:space="preserve"> De </w:t>
      </w:r>
      <w:r w:rsidR="00CD35C4" w:rsidRPr="00767DEA">
        <w:rPr>
          <w:rFonts w:ascii="Times New Roman" w:hAnsi="Times New Roman" w:cs="Times New Roman"/>
          <w:sz w:val="18"/>
          <w:szCs w:val="18"/>
          <w:lang w:val="es-PE"/>
        </w:rPr>
        <w:t>hecho,</w:t>
      </w:r>
      <w:r w:rsidR="00AD37AF" w:rsidRPr="00767DEA">
        <w:rPr>
          <w:rFonts w:ascii="Times New Roman" w:hAnsi="Times New Roman" w:cs="Times New Roman"/>
          <w:sz w:val="18"/>
          <w:szCs w:val="18"/>
          <w:lang w:val="es-PE"/>
        </w:rPr>
        <w:t xml:space="preserve"> en nuestro país, existen funciones </w:t>
      </w:r>
      <w:r w:rsidR="00CD35C4" w:rsidRPr="00767DEA">
        <w:rPr>
          <w:rFonts w:ascii="Times New Roman" w:hAnsi="Times New Roman" w:cs="Times New Roman"/>
          <w:sz w:val="18"/>
          <w:szCs w:val="18"/>
          <w:lang w:val="es-PE"/>
        </w:rPr>
        <w:t>públicas</w:t>
      </w:r>
      <w:r w:rsidR="00AD37AF" w:rsidRPr="00767DEA">
        <w:rPr>
          <w:rFonts w:ascii="Times New Roman" w:hAnsi="Times New Roman" w:cs="Times New Roman"/>
          <w:sz w:val="18"/>
          <w:szCs w:val="18"/>
          <w:lang w:val="es-PE"/>
        </w:rPr>
        <w:t xml:space="preserve"> que no consideran una carrera publica que deben ser concursadas</w:t>
      </w:r>
      <w:r w:rsidR="00915A3B" w:rsidRPr="00767DEA">
        <w:rPr>
          <w:rFonts w:ascii="Times New Roman" w:hAnsi="Times New Roman" w:cs="Times New Roman"/>
          <w:sz w:val="18"/>
          <w:szCs w:val="18"/>
          <w:lang w:val="es-PE"/>
        </w:rPr>
        <w:t>,</w:t>
      </w:r>
      <w:r w:rsidR="00AD37AF" w:rsidRPr="00767DEA">
        <w:rPr>
          <w:rFonts w:ascii="Times New Roman" w:hAnsi="Times New Roman" w:cs="Times New Roman"/>
          <w:sz w:val="18"/>
          <w:szCs w:val="18"/>
          <w:lang w:val="es-PE"/>
        </w:rPr>
        <w:t xml:space="preserve"> como el caso de los notarios.</w:t>
      </w:r>
    </w:p>
  </w:footnote>
  <w:footnote w:id="13">
    <w:p w14:paraId="0B05088A" w14:textId="77777777" w:rsidR="00E06CFD" w:rsidRPr="00767DEA" w:rsidRDefault="00E06CFD" w:rsidP="00CD35C4">
      <w:pPr>
        <w:spacing w:after="120" w:line="288" w:lineRule="auto"/>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w:t>
      </w:r>
      <w:r w:rsidR="0097424E" w:rsidRPr="00767DEA">
        <w:rPr>
          <w:rFonts w:ascii="Times New Roman" w:hAnsi="Times New Roman" w:cs="Times New Roman"/>
          <w:sz w:val="18"/>
          <w:szCs w:val="18"/>
          <w:lang w:val="es-PE"/>
        </w:rPr>
        <w:t xml:space="preserve">La </w:t>
      </w:r>
      <w:r w:rsidRPr="00767DEA">
        <w:rPr>
          <w:rFonts w:ascii="Times New Roman" w:hAnsi="Times New Roman" w:cs="Times New Roman"/>
          <w:sz w:val="18"/>
          <w:szCs w:val="18"/>
          <w:lang w:val="es-PE"/>
        </w:rPr>
        <w:t>Corte Constitucional Colombiana establece lo siguiente:</w:t>
      </w:r>
    </w:p>
    <w:p w14:paraId="5B253A8C" w14:textId="77777777" w:rsidR="00E06CFD" w:rsidRPr="00767DEA" w:rsidRDefault="00E06CFD" w:rsidP="00CD35C4">
      <w:pPr>
        <w:spacing w:after="120" w:line="288" w:lineRule="auto"/>
        <w:jc w:val="both"/>
        <w:rPr>
          <w:rFonts w:ascii="Times New Roman" w:hAnsi="Times New Roman" w:cs="Times New Roman"/>
          <w:b/>
          <w:bCs/>
          <w:sz w:val="18"/>
          <w:szCs w:val="18"/>
          <w:lang w:val="es-CO"/>
        </w:rPr>
      </w:pPr>
      <w:r w:rsidRPr="00767DEA">
        <w:rPr>
          <w:rFonts w:ascii="Times New Roman" w:hAnsi="Times New Roman" w:cs="Times New Roman"/>
          <w:b/>
          <w:bCs/>
          <w:sz w:val="18"/>
          <w:szCs w:val="18"/>
          <w:lang w:val="es-CO"/>
        </w:rPr>
        <w:t>Sentencia C-288/14</w:t>
      </w:r>
    </w:p>
    <w:p w14:paraId="3E43F157" w14:textId="77777777" w:rsidR="00E06CFD" w:rsidRPr="00767DEA" w:rsidRDefault="00E06CFD" w:rsidP="00CD35C4">
      <w:pPr>
        <w:spacing w:after="120" w:line="288" w:lineRule="auto"/>
        <w:jc w:val="both"/>
        <w:rPr>
          <w:rFonts w:ascii="Times New Roman" w:hAnsi="Times New Roman" w:cs="Times New Roman"/>
          <w:b/>
          <w:bCs/>
          <w:sz w:val="18"/>
          <w:szCs w:val="18"/>
          <w:lang w:val="es-CO"/>
        </w:rPr>
      </w:pPr>
      <w:r w:rsidRPr="00767DEA">
        <w:rPr>
          <w:rFonts w:ascii="Times New Roman" w:hAnsi="Times New Roman" w:cs="Times New Roman"/>
          <w:b/>
          <w:bCs/>
          <w:sz w:val="18"/>
          <w:szCs w:val="18"/>
          <w:lang w:val="es-CO"/>
        </w:rPr>
        <w:t>(…)</w:t>
      </w:r>
    </w:p>
    <w:p w14:paraId="4F8E6056" w14:textId="77777777" w:rsidR="00E06CFD" w:rsidRPr="00767DEA" w:rsidRDefault="00E06CFD" w:rsidP="00CD35C4">
      <w:pPr>
        <w:spacing w:after="120" w:line="288" w:lineRule="auto"/>
        <w:jc w:val="both"/>
        <w:rPr>
          <w:rFonts w:ascii="Times New Roman" w:hAnsi="Times New Roman" w:cs="Times New Roman"/>
          <w:sz w:val="18"/>
          <w:szCs w:val="18"/>
          <w:lang w:val="es-PE"/>
        </w:rPr>
      </w:pPr>
      <w:r w:rsidRPr="00767DEA">
        <w:rPr>
          <w:rFonts w:ascii="Times New Roman" w:hAnsi="Times New Roman" w:cs="Times New Roman"/>
          <w:b/>
          <w:bCs/>
          <w:sz w:val="18"/>
          <w:szCs w:val="18"/>
          <w:lang w:val="es-CO"/>
        </w:rPr>
        <w:t>3.4.3.4. La necesidad de erradicar la corrupción de la Administración pública</w:t>
      </w:r>
    </w:p>
    <w:p w14:paraId="241292E5" w14:textId="77777777" w:rsidR="00E06CFD" w:rsidRPr="00767DEA" w:rsidRDefault="00E06CFD" w:rsidP="00CD35C4">
      <w:pPr>
        <w:spacing w:after="120" w:line="288" w:lineRule="auto"/>
        <w:jc w:val="both"/>
        <w:rPr>
          <w:rFonts w:ascii="Times New Roman" w:hAnsi="Times New Roman" w:cs="Times New Roman"/>
          <w:sz w:val="18"/>
          <w:szCs w:val="18"/>
          <w:lang w:val="es-PE"/>
        </w:rPr>
      </w:pPr>
      <w:r w:rsidRPr="00767DEA">
        <w:rPr>
          <w:rFonts w:ascii="Times New Roman" w:hAnsi="Times New Roman" w:cs="Times New Roman"/>
          <w:sz w:val="18"/>
          <w:szCs w:val="18"/>
          <w:lang w:val="es-CO"/>
        </w:rPr>
        <w:t>A través del sistema de carrera administrativa también se busca luchar contra la corrupción, pues la misma garantiza la independencia y la transparencia del ingreso a la función pública:</w:t>
      </w:r>
    </w:p>
    <w:p w14:paraId="779A11E3" w14:textId="77777777" w:rsidR="00E06CFD" w:rsidRPr="00767DEA" w:rsidRDefault="00E06CFD" w:rsidP="00CD35C4">
      <w:pPr>
        <w:pStyle w:val="Textonotapie"/>
        <w:jc w:val="both"/>
        <w:rPr>
          <w:rFonts w:ascii="Times New Roman" w:hAnsi="Times New Roman" w:cs="Times New Roman"/>
          <w:iCs/>
          <w:sz w:val="18"/>
          <w:szCs w:val="18"/>
          <w:lang w:val="es-CO"/>
        </w:rPr>
      </w:pPr>
      <w:r w:rsidRPr="00767DEA">
        <w:rPr>
          <w:rFonts w:ascii="Times New Roman" w:hAnsi="Times New Roman" w:cs="Times New Roman"/>
          <w:sz w:val="18"/>
          <w:szCs w:val="18"/>
          <w:lang w:val="es-CO"/>
        </w:rPr>
        <w:t> </w:t>
      </w:r>
      <w:r w:rsidRPr="00767DEA">
        <w:rPr>
          <w:rFonts w:ascii="Times New Roman" w:hAnsi="Times New Roman" w:cs="Times New Roman"/>
          <w:i/>
          <w:iCs/>
          <w:sz w:val="18"/>
          <w:szCs w:val="18"/>
          <w:lang w:val="es-CO"/>
        </w:rPr>
        <w:t> “Se trata, entonces, de erradicar “el clientelismo, el nepotismo o el amiguismo”</w:t>
      </w:r>
      <w:hyperlink r:id="rId5" w:anchor="_ftn40" w:history="1"/>
      <w:r w:rsidRPr="00767DEA">
        <w:rPr>
          <w:rFonts w:ascii="Times New Roman" w:hAnsi="Times New Roman" w:cs="Times New Roman"/>
          <w:i/>
          <w:iCs/>
          <w:sz w:val="18"/>
          <w:szCs w:val="18"/>
          <w:lang w:val="es-CO"/>
        </w:rPr>
        <w:t xml:space="preserve">, propósito que guía no sólo al régimen general de carrera administrativa, </w:t>
      </w:r>
      <w:r w:rsidRPr="00767DEA">
        <w:rPr>
          <w:rFonts w:ascii="Times New Roman" w:hAnsi="Times New Roman" w:cs="Times New Roman"/>
          <w:i/>
          <w:iCs/>
          <w:sz w:val="18"/>
          <w:szCs w:val="18"/>
          <w:u w:val="single"/>
          <w:lang w:val="es-CO"/>
        </w:rPr>
        <w:t>sino también a los especiales que son de índole constitucional y a los específicos que son “de estipulación legal</w:t>
      </w:r>
      <w:r w:rsidRPr="00767DEA">
        <w:rPr>
          <w:rFonts w:ascii="Times New Roman" w:hAnsi="Times New Roman" w:cs="Times New Roman"/>
          <w:i/>
          <w:iCs/>
          <w:sz w:val="18"/>
          <w:szCs w:val="18"/>
          <w:lang w:val="es-CO"/>
        </w:rPr>
        <w:t>”. (…) puesto que, en realidad, constituyen “una derivación del régimen general de carrera, en cuanto que, debiendo seguir sus principios y postulados básicos, sólo se apartan de éste en aquellos aspectos que pugnan o chocan con la especialidad funcional reconocida a ciertas entidades, justificándose, en estos casos, la expedición de una regulación complementaria más flexible” (…)</w:t>
      </w:r>
      <w:r w:rsidR="00A41C21" w:rsidRPr="00767DEA">
        <w:rPr>
          <w:rFonts w:ascii="Times New Roman" w:hAnsi="Times New Roman" w:cs="Times New Roman"/>
          <w:i/>
          <w:iCs/>
          <w:sz w:val="18"/>
          <w:szCs w:val="18"/>
          <w:lang w:val="es-CO"/>
        </w:rPr>
        <w:t xml:space="preserve"> </w:t>
      </w:r>
      <w:r w:rsidR="00A41C21" w:rsidRPr="00767DEA">
        <w:rPr>
          <w:rFonts w:ascii="Times New Roman" w:hAnsi="Times New Roman" w:cs="Times New Roman"/>
          <w:iCs/>
          <w:sz w:val="18"/>
          <w:szCs w:val="18"/>
          <w:lang w:val="es-CO"/>
        </w:rPr>
        <w:t>(El subrayado es nuestro)</w:t>
      </w:r>
    </w:p>
    <w:p w14:paraId="6CAD223B" w14:textId="77777777" w:rsidR="00E06CFD" w:rsidRPr="00767DEA" w:rsidRDefault="00E06CFD" w:rsidP="00CD35C4">
      <w:pPr>
        <w:pStyle w:val="Textonotapie"/>
        <w:jc w:val="both"/>
        <w:rPr>
          <w:rFonts w:ascii="Times New Roman" w:hAnsi="Times New Roman" w:cs="Times New Roman"/>
          <w:sz w:val="18"/>
          <w:szCs w:val="18"/>
          <w:lang w:val="es-PE"/>
        </w:rPr>
      </w:pPr>
    </w:p>
  </w:footnote>
  <w:footnote w:id="14">
    <w:p w14:paraId="49071982" w14:textId="77777777" w:rsidR="00E06CFD" w:rsidRPr="00767DEA" w:rsidRDefault="00E06CFD" w:rsidP="00CD35C4">
      <w:pPr>
        <w:pStyle w:val="Textonotapie"/>
        <w:jc w:val="both"/>
        <w:rPr>
          <w:rFonts w:ascii="Times New Roman" w:hAnsi="Times New Roman" w:cs="Times New Roman"/>
          <w:sz w:val="18"/>
          <w:szCs w:val="18"/>
          <w:lang w:val="es-PE"/>
        </w:rPr>
      </w:pPr>
      <w:r w:rsidRPr="00767DEA">
        <w:rPr>
          <w:rStyle w:val="Refdenotaalpie"/>
          <w:rFonts w:ascii="Times New Roman" w:hAnsi="Times New Roman" w:cs="Times New Roman"/>
          <w:sz w:val="18"/>
          <w:szCs w:val="18"/>
        </w:rPr>
        <w:footnoteRef/>
      </w:r>
      <w:r w:rsidRPr="00767DEA">
        <w:rPr>
          <w:rFonts w:ascii="Times New Roman" w:hAnsi="Times New Roman" w:cs="Times New Roman"/>
          <w:sz w:val="18"/>
          <w:szCs w:val="18"/>
          <w:lang w:val="es-PE"/>
        </w:rPr>
        <w:t xml:space="preserve"> En García Cobián Castro, Erika</w:t>
      </w:r>
      <w:r w:rsidRPr="00767DEA">
        <w:rPr>
          <w:rFonts w:ascii="Times New Roman" w:hAnsi="Times New Roman" w:cs="Times New Roman"/>
          <w:i/>
          <w:sz w:val="18"/>
          <w:szCs w:val="18"/>
          <w:lang w:val="es-PE"/>
        </w:rPr>
        <w:t>. La «constitucionalización» del derecho presupuestario y la protección de los derechos fundamentales: apuntes para la reflexión en el Perú.</w:t>
      </w:r>
    </w:p>
    <w:p w14:paraId="306A759B" w14:textId="77777777" w:rsidR="00E06CFD" w:rsidRPr="00767DEA" w:rsidRDefault="001E1D24" w:rsidP="00CD35C4">
      <w:pPr>
        <w:pStyle w:val="Textonotapie"/>
        <w:jc w:val="both"/>
        <w:rPr>
          <w:rFonts w:ascii="Times New Roman" w:hAnsi="Times New Roman" w:cs="Times New Roman"/>
          <w:sz w:val="18"/>
          <w:szCs w:val="18"/>
          <w:lang w:val="es-PE"/>
        </w:rPr>
      </w:pPr>
      <w:hyperlink r:id="rId6" w:history="1">
        <w:r w:rsidR="00B60F4C" w:rsidRPr="00767DEA">
          <w:rPr>
            <w:rStyle w:val="Hipervnculo"/>
            <w:rFonts w:ascii="Times New Roman" w:hAnsi="Times New Roman" w:cs="Times New Roman"/>
            <w:sz w:val="18"/>
            <w:szCs w:val="18"/>
            <w:lang w:val="es-PE"/>
          </w:rPr>
          <w:t>http://revistas.pucp.edu.pe/index.php/pensamientoconstitucional/article/download/14889/15429/</w:t>
        </w:r>
      </w:hyperlink>
    </w:p>
    <w:p w14:paraId="7F2E8BEE" w14:textId="77777777" w:rsidR="00F12E2D" w:rsidRPr="00767DEA" w:rsidRDefault="00F12E2D" w:rsidP="00CD35C4">
      <w:pPr>
        <w:pStyle w:val="Textonotapie"/>
        <w:jc w:val="both"/>
        <w:rPr>
          <w:rFonts w:ascii="Times New Roman" w:hAnsi="Times New Roman" w:cs="Times New Roman"/>
          <w:sz w:val="18"/>
          <w:szCs w:val="18"/>
          <w:lang w:val="es-P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FCB"/>
    <w:multiLevelType w:val="hybridMultilevel"/>
    <w:tmpl w:val="B5483050"/>
    <w:lvl w:ilvl="0" w:tplc="9F786CAE">
      <w:start w:val="1"/>
      <w:numFmt w:val="lowerLetter"/>
      <w:lvlText w:val="%1)"/>
      <w:lvlJc w:val="left"/>
      <w:pPr>
        <w:ind w:left="1080" w:hanging="360"/>
      </w:pPr>
      <w:rPr>
        <w:rFonts w:cs="Aria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18DC5BB9"/>
    <w:multiLevelType w:val="hybridMultilevel"/>
    <w:tmpl w:val="CBBC7D20"/>
    <w:lvl w:ilvl="0" w:tplc="BBAE907E">
      <w:start w:val="1"/>
      <w:numFmt w:val="upperRoman"/>
      <w:lvlText w:val="%1."/>
      <w:lvlJc w:val="left"/>
      <w:pPr>
        <w:tabs>
          <w:tab w:val="num" w:pos="1080"/>
        </w:tabs>
        <w:ind w:left="1080" w:hanging="720"/>
      </w:pPr>
      <w:rPr>
        <w:rFonts w:hint="default"/>
      </w:rPr>
    </w:lvl>
    <w:lvl w:ilvl="1" w:tplc="5808AD38">
      <w:start w:val="1"/>
      <w:numFmt w:val="lowerLetter"/>
      <w:lvlText w:val="%2)"/>
      <w:lvlJc w:val="left"/>
      <w:pPr>
        <w:tabs>
          <w:tab w:val="num" w:pos="1211"/>
        </w:tabs>
        <w:ind w:left="1211" w:hanging="360"/>
      </w:pPr>
      <w:rPr>
        <w:rFonts w:hint="default"/>
        <w:b w:val="0"/>
      </w:rPr>
    </w:lvl>
    <w:lvl w:ilvl="2" w:tplc="BC164F4C">
      <w:start w:val="1"/>
      <w:numFmt w:val="lowerLetter"/>
      <w:lvlText w:val="%3)"/>
      <w:lvlJc w:val="right"/>
      <w:pPr>
        <w:tabs>
          <w:tab w:val="num" w:pos="748"/>
        </w:tabs>
        <w:ind w:left="748" w:hanging="180"/>
      </w:pPr>
      <w:rPr>
        <w:rFonts w:ascii="Bookman Old Style" w:eastAsia="Times New Roman" w:hAnsi="Bookman Old Style" w:cs="Times New Roman" w:hint="default"/>
        <w:lang w:val="es-ES"/>
      </w:rPr>
    </w:lvl>
    <w:lvl w:ilvl="3" w:tplc="AC62DB42">
      <w:start w:val="1"/>
      <w:numFmt w:val="decimal"/>
      <w:lvlText w:val="%4."/>
      <w:lvlJc w:val="left"/>
      <w:pPr>
        <w:tabs>
          <w:tab w:val="num" w:pos="2880"/>
        </w:tabs>
        <w:ind w:left="2880" w:hanging="360"/>
      </w:pPr>
      <w:rPr>
        <w:rFonts w:hint="default"/>
      </w:rPr>
    </w:lvl>
    <w:lvl w:ilvl="4" w:tplc="E06C09C6">
      <w:start w:val="1"/>
      <w:numFmt w:val="upp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AC7EFE"/>
    <w:multiLevelType w:val="multilevel"/>
    <w:tmpl w:val="57D86502"/>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0D692A"/>
    <w:multiLevelType w:val="hybridMultilevel"/>
    <w:tmpl w:val="D9588CBE"/>
    <w:lvl w:ilvl="0" w:tplc="4C20D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D962AB"/>
    <w:multiLevelType w:val="hybridMultilevel"/>
    <w:tmpl w:val="8C344394"/>
    <w:lvl w:ilvl="0" w:tplc="9EB2B962">
      <w:start w:val="1"/>
      <w:numFmt w:val="lowerLetter"/>
      <w:lvlText w:val="%1)"/>
      <w:lvlJc w:val="left"/>
      <w:pPr>
        <w:ind w:left="1064" w:hanging="360"/>
      </w:pPr>
      <w:rPr>
        <w:rFonts w:hint="default"/>
        <w:b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5" w15:restartNumberingAfterBreak="0">
    <w:nsid w:val="317E5E70"/>
    <w:multiLevelType w:val="hybridMultilevel"/>
    <w:tmpl w:val="7928611A"/>
    <w:lvl w:ilvl="0" w:tplc="9EB2B962">
      <w:start w:val="1"/>
      <w:numFmt w:val="lowerLetter"/>
      <w:lvlText w:val="%1)"/>
      <w:lvlJc w:val="left"/>
      <w:pPr>
        <w:ind w:left="1064" w:hanging="360"/>
      </w:pPr>
      <w:rPr>
        <w:rFonts w:hint="default"/>
        <w:b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6" w15:restartNumberingAfterBreak="0">
    <w:nsid w:val="36A63E1A"/>
    <w:multiLevelType w:val="hybridMultilevel"/>
    <w:tmpl w:val="CD28235C"/>
    <w:lvl w:ilvl="0" w:tplc="B2362E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76A251A"/>
    <w:multiLevelType w:val="hybridMultilevel"/>
    <w:tmpl w:val="F0B03D12"/>
    <w:lvl w:ilvl="0" w:tplc="CC70653C">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D6F18B7"/>
    <w:multiLevelType w:val="hybridMultilevel"/>
    <w:tmpl w:val="6FD01852"/>
    <w:lvl w:ilvl="0" w:tplc="6212D862">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F9B5E27"/>
    <w:multiLevelType w:val="hybridMultilevel"/>
    <w:tmpl w:val="C20E3106"/>
    <w:lvl w:ilvl="0" w:tplc="0A70D8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A78336F"/>
    <w:multiLevelType w:val="multilevel"/>
    <w:tmpl w:val="AA54F7F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eastAsia="Times New Roman" w:cs="Arial" w:hint="default"/>
      </w:rPr>
    </w:lvl>
    <w:lvl w:ilvl="2">
      <w:start w:val="1"/>
      <w:numFmt w:val="decimal"/>
      <w:isLgl/>
      <w:lvlText w:val="%1.%2.%3."/>
      <w:lvlJc w:val="left"/>
      <w:pPr>
        <w:ind w:left="2062" w:hanging="720"/>
      </w:pPr>
      <w:rPr>
        <w:rFonts w:eastAsia="Times New Roman" w:cs="Arial" w:hint="default"/>
      </w:rPr>
    </w:lvl>
    <w:lvl w:ilvl="3">
      <w:start w:val="1"/>
      <w:numFmt w:val="decimal"/>
      <w:isLgl/>
      <w:lvlText w:val="%1.%2.%3.%4."/>
      <w:lvlJc w:val="left"/>
      <w:pPr>
        <w:ind w:left="2913" w:hanging="1080"/>
      </w:pPr>
      <w:rPr>
        <w:rFonts w:eastAsia="Times New Roman" w:cs="Arial" w:hint="default"/>
      </w:rPr>
    </w:lvl>
    <w:lvl w:ilvl="4">
      <w:start w:val="1"/>
      <w:numFmt w:val="decimal"/>
      <w:isLgl/>
      <w:lvlText w:val="%1.%2.%3.%4.%5."/>
      <w:lvlJc w:val="left"/>
      <w:pPr>
        <w:ind w:left="3764" w:hanging="1440"/>
      </w:pPr>
      <w:rPr>
        <w:rFonts w:eastAsia="Times New Roman" w:cs="Arial" w:hint="default"/>
      </w:rPr>
    </w:lvl>
    <w:lvl w:ilvl="5">
      <w:start w:val="1"/>
      <w:numFmt w:val="decimal"/>
      <w:isLgl/>
      <w:lvlText w:val="%1.%2.%3.%4.%5.%6."/>
      <w:lvlJc w:val="left"/>
      <w:pPr>
        <w:ind w:left="4255" w:hanging="1440"/>
      </w:pPr>
      <w:rPr>
        <w:rFonts w:eastAsia="Times New Roman" w:cs="Arial" w:hint="default"/>
      </w:rPr>
    </w:lvl>
    <w:lvl w:ilvl="6">
      <w:start w:val="1"/>
      <w:numFmt w:val="decimal"/>
      <w:isLgl/>
      <w:lvlText w:val="%1.%2.%3.%4.%5.%6.%7."/>
      <w:lvlJc w:val="left"/>
      <w:pPr>
        <w:ind w:left="5106" w:hanging="1800"/>
      </w:pPr>
      <w:rPr>
        <w:rFonts w:eastAsia="Times New Roman" w:cs="Arial" w:hint="default"/>
      </w:rPr>
    </w:lvl>
    <w:lvl w:ilvl="7">
      <w:start w:val="1"/>
      <w:numFmt w:val="decimal"/>
      <w:isLgl/>
      <w:lvlText w:val="%1.%2.%3.%4.%5.%6.%7.%8."/>
      <w:lvlJc w:val="left"/>
      <w:pPr>
        <w:ind w:left="5957" w:hanging="2160"/>
      </w:pPr>
      <w:rPr>
        <w:rFonts w:eastAsia="Times New Roman" w:cs="Arial" w:hint="default"/>
      </w:rPr>
    </w:lvl>
    <w:lvl w:ilvl="8">
      <w:start w:val="1"/>
      <w:numFmt w:val="decimal"/>
      <w:isLgl/>
      <w:lvlText w:val="%1.%2.%3.%4.%5.%6.%7.%8.%9."/>
      <w:lvlJc w:val="left"/>
      <w:pPr>
        <w:ind w:left="6448" w:hanging="2160"/>
      </w:pPr>
      <w:rPr>
        <w:rFonts w:eastAsia="Times New Roman" w:cs="Arial" w:hint="default"/>
      </w:rPr>
    </w:lvl>
  </w:abstractNum>
  <w:abstractNum w:abstractNumId="11" w15:restartNumberingAfterBreak="0">
    <w:nsid w:val="4AA30E17"/>
    <w:multiLevelType w:val="hybridMultilevel"/>
    <w:tmpl w:val="F0B03D12"/>
    <w:lvl w:ilvl="0" w:tplc="CC70653C">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EA55DD6"/>
    <w:multiLevelType w:val="hybridMultilevel"/>
    <w:tmpl w:val="2BA4980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15:restartNumberingAfterBreak="0">
    <w:nsid w:val="5017542D"/>
    <w:multiLevelType w:val="hybridMultilevel"/>
    <w:tmpl w:val="BDF020AE"/>
    <w:lvl w:ilvl="0" w:tplc="AC166504">
      <w:start w:val="1"/>
      <w:numFmt w:val="decimal"/>
      <w:lvlText w:val="%1."/>
      <w:lvlJc w:val="left"/>
      <w:pPr>
        <w:ind w:left="2077" w:hanging="375"/>
      </w:pPr>
      <w:rPr>
        <w:rFonts w:hint="default"/>
      </w:rPr>
    </w:lvl>
    <w:lvl w:ilvl="1" w:tplc="280A0019" w:tentative="1">
      <w:start w:val="1"/>
      <w:numFmt w:val="lowerLetter"/>
      <w:lvlText w:val="%2."/>
      <w:lvlJc w:val="left"/>
      <w:pPr>
        <w:ind w:left="2782" w:hanging="360"/>
      </w:pPr>
    </w:lvl>
    <w:lvl w:ilvl="2" w:tplc="280A001B" w:tentative="1">
      <w:start w:val="1"/>
      <w:numFmt w:val="lowerRoman"/>
      <w:lvlText w:val="%3."/>
      <w:lvlJc w:val="right"/>
      <w:pPr>
        <w:ind w:left="3502" w:hanging="180"/>
      </w:pPr>
    </w:lvl>
    <w:lvl w:ilvl="3" w:tplc="280A000F" w:tentative="1">
      <w:start w:val="1"/>
      <w:numFmt w:val="decimal"/>
      <w:lvlText w:val="%4."/>
      <w:lvlJc w:val="left"/>
      <w:pPr>
        <w:ind w:left="4222" w:hanging="360"/>
      </w:pPr>
    </w:lvl>
    <w:lvl w:ilvl="4" w:tplc="280A0019" w:tentative="1">
      <w:start w:val="1"/>
      <w:numFmt w:val="lowerLetter"/>
      <w:lvlText w:val="%5."/>
      <w:lvlJc w:val="left"/>
      <w:pPr>
        <w:ind w:left="4942" w:hanging="360"/>
      </w:pPr>
    </w:lvl>
    <w:lvl w:ilvl="5" w:tplc="280A001B" w:tentative="1">
      <w:start w:val="1"/>
      <w:numFmt w:val="lowerRoman"/>
      <w:lvlText w:val="%6."/>
      <w:lvlJc w:val="right"/>
      <w:pPr>
        <w:ind w:left="5662" w:hanging="180"/>
      </w:pPr>
    </w:lvl>
    <w:lvl w:ilvl="6" w:tplc="280A000F" w:tentative="1">
      <w:start w:val="1"/>
      <w:numFmt w:val="decimal"/>
      <w:lvlText w:val="%7."/>
      <w:lvlJc w:val="left"/>
      <w:pPr>
        <w:ind w:left="6382" w:hanging="360"/>
      </w:pPr>
    </w:lvl>
    <w:lvl w:ilvl="7" w:tplc="280A0019" w:tentative="1">
      <w:start w:val="1"/>
      <w:numFmt w:val="lowerLetter"/>
      <w:lvlText w:val="%8."/>
      <w:lvlJc w:val="left"/>
      <w:pPr>
        <w:ind w:left="7102" w:hanging="360"/>
      </w:pPr>
    </w:lvl>
    <w:lvl w:ilvl="8" w:tplc="280A001B" w:tentative="1">
      <w:start w:val="1"/>
      <w:numFmt w:val="lowerRoman"/>
      <w:lvlText w:val="%9."/>
      <w:lvlJc w:val="right"/>
      <w:pPr>
        <w:ind w:left="7822" w:hanging="180"/>
      </w:pPr>
    </w:lvl>
  </w:abstractNum>
  <w:abstractNum w:abstractNumId="14" w15:restartNumberingAfterBreak="0">
    <w:nsid w:val="5E720DE6"/>
    <w:multiLevelType w:val="multilevel"/>
    <w:tmpl w:val="9D7881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b w:val="0"/>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1"/>
  </w:num>
  <w:num w:numId="2">
    <w:abstractNumId w:val="14"/>
  </w:num>
  <w:num w:numId="3">
    <w:abstractNumId w:val="9"/>
  </w:num>
  <w:num w:numId="4">
    <w:abstractNumId w:val="6"/>
  </w:num>
  <w:num w:numId="5">
    <w:abstractNumId w:val="4"/>
  </w:num>
  <w:num w:numId="6">
    <w:abstractNumId w:val="10"/>
  </w:num>
  <w:num w:numId="7">
    <w:abstractNumId w:val="3"/>
  </w:num>
  <w:num w:numId="8">
    <w:abstractNumId w:val="2"/>
  </w:num>
  <w:num w:numId="9">
    <w:abstractNumId w:val="5"/>
  </w:num>
  <w:num w:numId="10">
    <w:abstractNumId w:val="8"/>
  </w:num>
  <w:num w:numId="11">
    <w:abstractNumId w:val="11"/>
  </w:num>
  <w:num w:numId="12">
    <w:abstractNumId w:val="12"/>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ED"/>
    <w:rsid w:val="00016C62"/>
    <w:rsid w:val="0004439D"/>
    <w:rsid w:val="000444F2"/>
    <w:rsid w:val="0004499F"/>
    <w:rsid w:val="0004542F"/>
    <w:rsid w:val="0005594F"/>
    <w:rsid w:val="00060D06"/>
    <w:rsid w:val="0007018B"/>
    <w:rsid w:val="00086A69"/>
    <w:rsid w:val="00087580"/>
    <w:rsid w:val="000A170A"/>
    <w:rsid w:val="000A178B"/>
    <w:rsid w:val="000A7B6A"/>
    <w:rsid w:val="000C5911"/>
    <w:rsid w:val="000C5DF2"/>
    <w:rsid w:val="000D5BF2"/>
    <w:rsid w:val="000D65DF"/>
    <w:rsid w:val="000F441C"/>
    <w:rsid w:val="000F753D"/>
    <w:rsid w:val="000F774B"/>
    <w:rsid w:val="00107A47"/>
    <w:rsid w:val="00111E99"/>
    <w:rsid w:val="00130EA7"/>
    <w:rsid w:val="00146D33"/>
    <w:rsid w:val="00155AD1"/>
    <w:rsid w:val="001577C8"/>
    <w:rsid w:val="00170FB5"/>
    <w:rsid w:val="00173EC7"/>
    <w:rsid w:val="001A3FE6"/>
    <w:rsid w:val="001A4694"/>
    <w:rsid w:val="001A4697"/>
    <w:rsid w:val="001C0F7B"/>
    <w:rsid w:val="001C2977"/>
    <w:rsid w:val="001C6ED9"/>
    <w:rsid w:val="001E0FF4"/>
    <w:rsid w:val="001E1D24"/>
    <w:rsid w:val="001E2582"/>
    <w:rsid w:val="001E292E"/>
    <w:rsid w:val="001E6DB4"/>
    <w:rsid w:val="002267A3"/>
    <w:rsid w:val="00231AAB"/>
    <w:rsid w:val="002466EC"/>
    <w:rsid w:val="0025787B"/>
    <w:rsid w:val="00257F95"/>
    <w:rsid w:val="00272341"/>
    <w:rsid w:val="002750B7"/>
    <w:rsid w:val="002A2E40"/>
    <w:rsid w:val="002B25B3"/>
    <w:rsid w:val="002D4CD5"/>
    <w:rsid w:val="002E123F"/>
    <w:rsid w:val="002E5072"/>
    <w:rsid w:val="002E647F"/>
    <w:rsid w:val="0030345C"/>
    <w:rsid w:val="00304298"/>
    <w:rsid w:val="003102EA"/>
    <w:rsid w:val="00317CAC"/>
    <w:rsid w:val="00332AB0"/>
    <w:rsid w:val="00337ADD"/>
    <w:rsid w:val="00355560"/>
    <w:rsid w:val="0035753A"/>
    <w:rsid w:val="003656A1"/>
    <w:rsid w:val="00380FEC"/>
    <w:rsid w:val="0038551D"/>
    <w:rsid w:val="003A11C6"/>
    <w:rsid w:val="003A1BEF"/>
    <w:rsid w:val="003A5627"/>
    <w:rsid w:val="003B496C"/>
    <w:rsid w:val="003C6D91"/>
    <w:rsid w:val="003F3E97"/>
    <w:rsid w:val="003F5C85"/>
    <w:rsid w:val="003F7D2A"/>
    <w:rsid w:val="004067A8"/>
    <w:rsid w:val="0041426A"/>
    <w:rsid w:val="00417A79"/>
    <w:rsid w:val="00417D1E"/>
    <w:rsid w:val="00420C1A"/>
    <w:rsid w:val="00427940"/>
    <w:rsid w:val="00436E42"/>
    <w:rsid w:val="004375FB"/>
    <w:rsid w:val="00447CF8"/>
    <w:rsid w:val="00456909"/>
    <w:rsid w:val="0046300A"/>
    <w:rsid w:val="00482C72"/>
    <w:rsid w:val="004877DE"/>
    <w:rsid w:val="004927EE"/>
    <w:rsid w:val="0049364E"/>
    <w:rsid w:val="004A2C80"/>
    <w:rsid w:val="004C1832"/>
    <w:rsid w:val="004C1D10"/>
    <w:rsid w:val="004D1E25"/>
    <w:rsid w:val="004D3766"/>
    <w:rsid w:val="004D7AB1"/>
    <w:rsid w:val="004D7C5E"/>
    <w:rsid w:val="004F5EFA"/>
    <w:rsid w:val="005014A0"/>
    <w:rsid w:val="00510992"/>
    <w:rsid w:val="0051190E"/>
    <w:rsid w:val="00514773"/>
    <w:rsid w:val="00536C16"/>
    <w:rsid w:val="00555C74"/>
    <w:rsid w:val="00557D54"/>
    <w:rsid w:val="005604BD"/>
    <w:rsid w:val="00560AA7"/>
    <w:rsid w:val="00562BB4"/>
    <w:rsid w:val="00566265"/>
    <w:rsid w:val="005735DD"/>
    <w:rsid w:val="0057653A"/>
    <w:rsid w:val="00594F40"/>
    <w:rsid w:val="00597028"/>
    <w:rsid w:val="005A53C1"/>
    <w:rsid w:val="005A59D1"/>
    <w:rsid w:val="005A5C9B"/>
    <w:rsid w:val="005B5E8E"/>
    <w:rsid w:val="005C25C8"/>
    <w:rsid w:val="005D2956"/>
    <w:rsid w:val="005D4249"/>
    <w:rsid w:val="005D638C"/>
    <w:rsid w:val="005D7570"/>
    <w:rsid w:val="005E2EAE"/>
    <w:rsid w:val="005F2889"/>
    <w:rsid w:val="005F7609"/>
    <w:rsid w:val="00607DC1"/>
    <w:rsid w:val="006209AE"/>
    <w:rsid w:val="006302DB"/>
    <w:rsid w:val="006367FC"/>
    <w:rsid w:val="00641CD2"/>
    <w:rsid w:val="0064377A"/>
    <w:rsid w:val="00645188"/>
    <w:rsid w:val="00652FED"/>
    <w:rsid w:val="0065665B"/>
    <w:rsid w:val="00661202"/>
    <w:rsid w:val="00675401"/>
    <w:rsid w:val="00675EFA"/>
    <w:rsid w:val="006844C1"/>
    <w:rsid w:val="00690201"/>
    <w:rsid w:val="00697311"/>
    <w:rsid w:val="006A1824"/>
    <w:rsid w:val="006A3979"/>
    <w:rsid w:val="006B1FB0"/>
    <w:rsid w:val="006C036F"/>
    <w:rsid w:val="006C3C85"/>
    <w:rsid w:val="006C7C96"/>
    <w:rsid w:val="006E4765"/>
    <w:rsid w:val="006E6D2E"/>
    <w:rsid w:val="006E70B4"/>
    <w:rsid w:val="006E71FA"/>
    <w:rsid w:val="00704EB7"/>
    <w:rsid w:val="007202C7"/>
    <w:rsid w:val="0072699D"/>
    <w:rsid w:val="00733C54"/>
    <w:rsid w:val="00742FD9"/>
    <w:rsid w:val="007437E7"/>
    <w:rsid w:val="0074599A"/>
    <w:rsid w:val="0075253F"/>
    <w:rsid w:val="007657B8"/>
    <w:rsid w:val="00767DEA"/>
    <w:rsid w:val="00770863"/>
    <w:rsid w:val="00784998"/>
    <w:rsid w:val="00785EC9"/>
    <w:rsid w:val="00793757"/>
    <w:rsid w:val="007B7208"/>
    <w:rsid w:val="007D03EE"/>
    <w:rsid w:val="007D0565"/>
    <w:rsid w:val="007D3E5B"/>
    <w:rsid w:val="007D5521"/>
    <w:rsid w:val="007D73A2"/>
    <w:rsid w:val="007F0B70"/>
    <w:rsid w:val="007F2459"/>
    <w:rsid w:val="007F4244"/>
    <w:rsid w:val="008213AD"/>
    <w:rsid w:val="008222EE"/>
    <w:rsid w:val="008231E7"/>
    <w:rsid w:val="008253D9"/>
    <w:rsid w:val="00825CFD"/>
    <w:rsid w:val="00834CE8"/>
    <w:rsid w:val="00842D11"/>
    <w:rsid w:val="00845192"/>
    <w:rsid w:val="0084542F"/>
    <w:rsid w:val="008467C6"/>
    <w:rsid w:val="008470CE"/>
    <w:rsid w:val="008503B6"/>
    <w:rsid w:val="00891625"/>
    <w:rsid w:val="008D2D6F"/>
    <w:rsid w:val="008D2FDE"/>
    <w:rsid w:val="008D4833"/>
    <w:rsid w:val="008D7A28"/>
    <w:rsid w:val="008E113C"/>
    <w:rsid w:val="008E2071"/>
    <w:rsid w:val="008F1324"/>
    <w:rsid w:val="008F14E9"/>
    <w:rsid w:val="008F4758"/>
    <w:rsid w:val="00900047"/>
    <w:rsid w:val="00907D33"/>
    <w:rsid w:val="00915A3B"/>
    <w:rsid w:val="00922A2D"/>
    <w:rsid w:val="00926D83"/>
    <w:rsid w:val="009343D8"/>
    <w:rsid w:val="00937F73"/>
    <w:rsid w:val="009457A2"/>
    <w:rsid w:val="009526C3"/>
    <w:rsid w:val="00971B1A"/>
    <w:rsid w:val="00972F6E"/>
    <w:rsid w:val="0097424E"/>
    <w:rsid w:val="00974296"/>
    <w:rsid w:val="00985846"/>
    <w:rsid w:val="00995301"/>
    <w:rsid w:val="009A772A"/>
    <w:rsid w:val="009B6316"/>
    <w:rsid w:val="009C2E36"/>
    <w:rsid w:val="009E5B18"/>
    <w:rsid w:val="009F30A3"/>
    <w:rsid w:val="009F4936"/>
    <w:rsid w:val="009F6525"/>
    <w:rsid w:val="00A24795"/>
    <w:rsid w:val="00A26171"/>
    <w:rsid w:val="00A2716D"/>
    <w:rsid w:val="00A3060E"/>
    <w:rsid w:val="00A34B08"/>
    <w:rsid w:val="00A411A6"/>
    <w:rsid w:val="00A41C21"/>
    <w:rsid w:val="00A44DF7"/>
    <w:rsid w:val="00A4718A"/>
    <w:rsid w:val="00A5433E"/>
    <w:rsid w:val="00A835ED"/>
    <w:rsid w:val="00AA1B4E"/>
    <w:rsid w:val="00AA270F"/>
    <w:rsid w:val="00AB1D80"/>
    <w:rsid w:val="00AB750D"/>
    <w:rsid w:val="00AD37AF"/>
    <w:rsid w:val="00AF24FB"/>
    <w:rsid w:val="00AF74D5"/>
    <w:rsid w:val="00B13DC3"/>
    <w:rsid w:val="00B15C0C"/>
    <w:rsid w:val="00B32945"/>
    <w:rsid w:val="00B32F9D"/>
    <w:rsid w:val="00B4611F"/>
    <w:rsid w:val="00B536C1"/>
    <w:rsid w:val="00B600F7"/>
    <w:rsid w:val="00B60F4C"/>
    <w:rsid w:val="00B61BED"/>
    <w:rsid w:val="00B67806"/>
    <w:rsid w:val="00B74470"/>
    <w:rsid w:val="00B86C45"/>
    <w:rsid w:val="00BA4DB8"/>
    <w:rsid w:val="00BB0897"/>
    <w:rsid w:val="00BB691E"/>
    <w:rsid w:val="00BC219F"/>
    <w:rsid w:val="00BD2CF5"/>
    <w:rsid w:val="00BD3947"/>
    <w:rsid w:val="00BD43D5"/>
    <w:rsid w:val="00BE0128"/>
    <w:rsid w:val="00BE056A"/>
    <w:rsid w:val="00BE19F5"/>
    <w:rsid w:val="00BE5021"/>
    <w:rsid w:val="00BF4849"/>
    <w:rsid w:val="00C01F58"/>
    <w:rsid w:val="00C111FE"/>
    <w:rsid w:val="00C25772"/>
    <w:rsid w:val="00C30B14"/>
    <w:rsid w:val="00C32D5D"/>
    <w:rsid w:val="00C35868"/>
    <w:rsid w:val="00C37975"/>
    <w:rsid w:val="00C43ADB"/>
    <w:rsid w:val="00C44EA6"/>
    <w:rsid w:val="00C50529"/>
    <w:rsid w:val="00C5066B"/>
    <w:rsid w:val="00C50C2D"/>
    <w:rsid w:val="00C62837"/>
    <w:rsid w:val="00C66137"/>
    <w:rsid w:val="00C71BD7"/>
    <w:rsid w:val="00C72525"/>
    <w:rsid w:val="00C81748"/>
    <w:rsid w:val="00C81B6D"/>
    <w:rsid w:val="00C97409"/>
    <w:rsid w:val="00CA15F2"/>
    <w:rsid w:val="00CA69FA"/>
    <w:rsid w:val="00CB3135"/>
    <w:rsid w:val="00CC5884"/>
    <w:rsid w:val="00CD0C8B"/>
    <w:rsid w:val="00CD35C4"/>
    <w:rsid w:val="00CE269D"/>
    <w:rsid w:val="00CE4DA3"/>
    <w:rsid w:val="00CF343B"/>
    <w:rsid w:val="00D001A6"/>
    <w:rsid w:val="00D07A3B"/>
    <w:rsid w:val="00D16022"/>
    <w:rsid w:val="00D347DB"/>
    <w:rsid w:val="00D466F0"/>
    <w:rsid w:val="00D55853"/>
    <w:rsid w:val="00D7196E"/>
    <w:rsid w:val="00D73A28"/>
    <w:rsid w:val="00D80442"/>
    <w:rsid w:val="00DD663C"/>
    <w:rsid w:val="00DE0D03"/>
    <w:rsid w:val="00DE14E7"/>
    <w:rsid w:val="00DE2561"/>
    <w:rsid w:val="00DE727C"/>
    <w:rsid w:val="00DF5CF0"/>
    <w:rsid w:val="00DF5F44"/>
    <w:rsid w:val="00E00424"/>
    <w:rsid w:val="00E03B75"/>
    <w:rsid w:val="00E06CFD"/>
    <w:rsid w:val="00E258DB"/>
    <w:rsid w:val="00E32C0C"/>
    <w:rsid w:val="00E41269"/>
    <w:rsid w:val="00E46516"/>
    <w:rsid w:val="00E507AE"/>
    <w:rsid w:val="00E61215"/>
    <w:rsid w:val="00E65FC4"/>
    <w:rsid w:val="00E666C7"/>
    <w:rsid w:val="00E67EFD"/>
    <w:rsid w:val="00E71335"/>
    <w:rsid w:val="00E76DAC"/>
    <w:rsid w:val="00E87D9D"/>
    <w:rsid w:val="00E96BE9"/>
    <w:rsid w:val="00EB33F5"/>
    <w:rsid w:val="00EC1A1B"/>
    <w:rsid w:val="00EC7D09"/>
    <w:rsid w:val="00ED2F21"/>
    <w:rsid w:val="00EE2C84"/>
    <w:rsid w:val="00EE2F6D"/>
    <w:rsid w:val="00F06C74"/>
    <w:rsid w:val="00F12E2D"/>
    <w:rsid w:val="00F1574C"/>
    <w:rsid w:val="00F35D67"/>
    <w:rsid w:val="00F8163E"/>
    <w:rsid w:val="00FB755B"/>
    <w:rsid w:val="00FC29EF"/>
    <w:rsid w:val="00FF350D"/>
    <w:rsid w:val="00FF6B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2C46"/>
  <w15:docId w15:val="{A1054F05-A874-4AB5-A6E1-8FD89C39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E647F"/>
    <w:pPr>
      <w:spacing w:after="0" w:line="240" w:lineRule="auto"/>
    </w:pPr>
    <w:rPr>
      <w:sz w:val="20"/>
      <w:szCs w:val="20"/>
    </w:rPr>
  </w:style>
  <w:style w:type="character" w:customStyle="1" w:styleId="TextonotapieCar">
    <w:name w:val="Texto nota pie Car"/>
    <w:basedOn w:val="Fuentedeprrafopredeter"/>
    <w:link w:val="Textonotapie"/>
    <w:uiPriority w:val="99"/>
    <w:rsid w:val="002E647F"/>
    <w:rPr>
      <w:sz w:val="20"/>
      <w:szCs w:val="20"/>
    </w:rPr>
  </w:style>
  <w:style w:type="character" w:styleId="Refdenotaalpie">
    <w:name w:val="footnote reference"/>
    <w:semiHidden/>
    <w:rsid w:val="002E647F"/>
    <w:rPr>
      <w:vertAlign w:val="superscript"/>
    </w:rPr>
  </w:style>
  <w:style w:type="character" w:styleId="Hipervnculo">
    <w:name w:val="Hyperlink"/>
    <w:rsid w:val="002E647F"/>
    <w:rPr>
      <w:color w:val="0000FF"/>
      <w:u w:val="single"/>
    </w:rPr>
  </w:style>
  <w:style w:type="paragraph" w:styleId="Prrafodelista">
    <w:name w:val="List Paragraph"/>
    <w:basedOn w:val="Normal"/>
    <w:uiPriority w:val="34"/>
    <w:qFormat/>
    <w:rsid w:val="000D5BF2"/>
    <w:pPr>
      <w:ind w:left="720"/>
      <w:contextualSpacing/>
    </w:pPr>
  </w:style>
  <w:style w:type="paragraph" w:styleId="NormalWeb">
    <w:name w:val="Normal (Web)"/>
    <w:basedOn w:val="Normal"/>
    <w:uiPriority w:val="99"/>
    <w:semiHidden/>
    <w:unhideWhenUsed/>
    <w:rsid w:val="00675EFA"/>
    <w:rPr>
      <w:rFonts w:ascii="Times New Roman" w:hAnsi="Times New Roman" w:cs="Times New Roman"/>
      <w:sz w:val="24"/>
      <w:szCs w:val="24"/>
    </w:rPr>
  </w:style>
  <w:style w:type="character" w:customStyle="1" w:styleId="spelle">
    <w:name w:val="spelle"/>
    <w:basedOn w:val="Fuentedeprrafopredeter"/>
    <w:rsid w:val="00EC1A1B"/>
  </w:style>
  <w:style w:type="paragraph" w:styleId="Sangradetextonormal">
    <w:name w:val="Body Text Indent"/>
    <w:basedOn w:val="Normal"/>
    <w:link w:val="SangradetextonormalCar"/>
    <w:uiPriority w:val="99"/>
    <w:semiHidden/>
    <w:unhideWhenUsed/>
    <w:rsid w:val="00DE14E7"/>
    <w:pPr>
      <w:spacing w:after="120"/>
      <w:ind w:left="283"/>
    </w:pPr>
  </w:style>
  <w:style w:type="character" w:customStyle="1" w:styleId="SangradetextonormalCar">
    <w:name w:val="Sangría de texto normal Car"/>
    <w:basedOn w:val="Fuentedeprrafopredeter"/>
    <w:link w:val="Sangradetextonormal"/>
    <w:uiPriority w:val="99"/>
    <w:semiHidden/>
    <w:rsid w:val="00DE14E7"/>
  </w:style>
  <w:style w:type="paragraph" w:styleId="Encabezado">
    <w:name w:val="header"/>
    <w:basedOn w:val="Normal"/>
    <w:link w:val="EncabezadoCar"/>
    <w:uiPriority w:val="99"/>
    <w:unhideWhenUsed/>
    <w:rsid w:val="00E713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335"/>
  </w:style>
  <w:style w:type="paragraph" w:styleId="Piedepgina">
    <w:name w:val="footer"/>
    <w:basedOn w:val="Normal"/>
    <w:link w:val="PiedepginaCar"/>
    <w:uiPriority w:val="99"/>
    <w:unhideWhenUsed/>
    <w:rsid w:val="00E71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335"/>
  </w:style>
  <w:style w:type="character" w:styleId="Textoennegrita">
    <w:name w:val="Strong"/>
    <w:basedOn w:val="Fuentedeprrafopredeter"/>
    <w:uiPriority w:val="22"/>
    <w:qFormat/>
    <w:rsid w:val="00CB3135"/>
    <w:rPr>
      <w:b/>
      <w:bCs/>
    </w:rPr>
  </w:style>
  <w:style w:type="character" w:styleId="Mencinsinresolver">
    <w:name w:val="Unresolved Mention"/>
    <w:basedOn w:val="Fuentedeprrafopredeter"/>
    <w:uiPriority w:val="99"/>
    <w:semiHidden/>
    <w:unhideWhenUsed/>
    <w:rsid w:val="00A41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6034">
      <w:bodyDiv w:val="1"/>
      <w:marLeft w:val="0"/>
      <w:marRight w:val="0"/>
      <w:marTop w:val="0"/>
      <w:marBottom w:val="0"/>
      <w:divBdr>
        <w:top w:val="none" w:sz="0" w:space="0" w:color="auto"/>
        <w:left w:val="none" w:sz="0" w:space="0" w:color="auto"/>
        <w:bottom w:val="none" w:sz="0" w:space="0" w:color="auto"/>
        <w:right w:val="none" w:sz="0" w:space="0" w:color="auto"/>
      </w:divBdr>
    </w:div>
    <w:div w:id="327052867">
      <w:bodyDiv w:val="1"/>
      <w:marLeft w:val="0"/>
      <w:marRight w:val="0"/>
      <w:marTop w:val="0"/>
      <w:marBottom w:val="0"/>
      <w:divBdr>
        <w:top w:val="none" w:sz="0" w:space="0" w:color="auto"/>
        <w:left w:val="none" w:sz="0" w:space="0" w:color="auto"/>
        <w:bottom w:val="none" w:sz="0" w:space="0" w:color="auto"/>
        <w:right w:val="none" w:sz="0" w:space="0" w:color="auto"/>
      </w:divBdr>
    </w:div>
    <w:div w:id="352264147">
      <w:bodyDiv w:val="1"/>
      <w:marLeft w:val="0"/>
      <w:marRight w:val="0"/>
      <w:marTop w:val="0"/>
      <w:marBottom w:val="0"/>
      <w:divBdr>
        <w:top w:val="none" w:sz="0" w:space="0" w:color="auto"/>
        <w:left w:val="none" w:sz="0" w:space="0" w:color="auto"/>
        <w:bottom w:val="none" w:sz="0" w:space="0" w:color="auto"/>
        <w:right w:val="none" w:sz="0" w:space="0" w:color="auto"/>
      </w:divBdr>
      <w:divsChild>
        <w:div w:id="98723775">
          <w:marLeft w:val="0"/>
          <w:marRight w:val="0"/>
          <w:marTop w:val="0"/>
          <w:marBottom w:val="0"/>
          <w:divBdr>
            <w:top w:val="none" w:sz="0" w:space="0" w:color="auto"/>
            <w:left w:val="none" w:sz="0" w:space="0" w:color="auto"/>
            <w:bottom w:val="none" w:sz="0" w:space="0" w:color="auto"/>
            <w:right w:val="none" w:sz="0" w:space="0" w:color="auto"/>
          </w:divBdr>
        </w:div>
        <w:div w:id="717819533">
          <w:marLeft w:val="0"/>
          <w:marRight w:val="0"/>
          <w:marTop w:val="0"/>
          <w:marBottom w:val="0"/>
          <w:divBdr>
            <w:top w:val="none" w:sz="0" w:space="0" w:color="auto"/>
            <w:left w:val="none" w:sz="0" w:space="0" w:color="auto"/>
            <w:bottom w:val="none" w:sz="0" w:space="0" w:color="auto"/>
            <w:right w:val="none" w:sz="0" w:space="0" w:color="auto"/>
          </w:divBdr>
        </w:div>
        <w:div w:id="1096172916">
          <w:marLeft w:val="0"/>
          <w:marRight w:val="0"/>
          <w:marTop w:val="0"/>
          <w:marBottom w:val="0"/>
          <w:divBdr>
            <w:top w:val="none" w:sz="0" w:space="0" w:color="auto"/>
            <w:left w:val="none" w:sz="0" w:space="0" w:color="auto"/>
            <w:bottom w:val="none" w:sz="0" w:space="0" w:color="auto"/>
            <w:right w:val="none" w:sz="0" w:space="0" w:color="auto"/>
          </w:divBdr>
        </w:div>
        <w:div w:id="1231503978">
          <w:marLeft w:val="0"/>
          <w:marRight w:val="0"/>
          <w:marTop w:val="0"/>
          <w:marBottom w:val="0"/>
          <w:divBdr>
            <w:top w:val="none" w:sz="0" w:space="0" w:color="auto"/>
            <w:left w:val="none" w:sz="0" w:space="0" w:color="auto"/>
            <w:bottom w:val="none" w:sz="0" w:space="0" w:color="auto"/>
            <w:right w:val="none" w:sz="0" w:space="0" w:color="auto"/>
          </w:divBdr>
        </w:div>
        <w:div w:id="1800610576">
          <w:marLeft w:val="0"/>
          <w:marRight w:val="0"/>
          <w:marTop w:val="0"/>
          <w:marBottom w:val="0"/>
          <w:divBdr>
            <w:top w:val="none" w:sz="0" w:space="0" w:color="auto"/>
            <w:left w:val="none" w:sz="0" w:space="0" w:color="auto"/>
            <w:bottom w:val="none" w:sz="0" w:space="0" w:color="auto"/>
            <w:right w:val="none" w:sz="0" w:space="0" w:color="auto"/>
          </w:divBdr>
        </w:div>
      </w:divsChild>
    </w:div>
    <w:div w:id="530723805">
      <w:bodyDiv w:val="1"/>
      <w:marLeft w:val="0"/>
      <w:marRight w:val="0"/>
      <w:marTop w:val="0"/>
      <w:marBottom w:val="0"/>
      <w:divBdr>
        <w:top w:val="none" w:sz="0" w:space="0" w:color="auto"/>
        <w:left w:val="none" w:sz="0" w:space="0" w:color="auto"/>
        <w:bottom w:val="none" w:sz="0" w:space="0" w:color="auto"/>
        <w:right w:val="none" w:sz="0" w:space="0" w:color="auto"/>
      </w:divBdr>
    </w:div>
    <w:div w:id="681129786">
      <w:bodyDiv w:val="1"/>
      <w:marLeft w:val="0"/>
      <w:marRight w:val="0"/>
      <w:marTop w:val="0"/>
      <w:marBottom w:val="0"/>
      <w:divBdr>
        <w:top w:val="none" w:sz="0" w:space="0" w:color="auto"/>
        <w:left w:val="none" w:sz="0" w:space="0" w:color="auto"/>
        <w:bottom w:val="none" w:sz="0" w:space="0" w:color="auto"/>
        <w:right w:val="none" w:sz="0" w:space="0" w:color="auto"/>
      </w:divBdr>
      <w:divsChild>
        <w:div w:id="203642207">
          <w:marLeft w:val="0"/>
          <w:marRight w:val="0"/>
          <w:marTop w:val="0"/>
          <w:marBottom w:val="0"/>
          <w:divBdr>
            <w:top w:val="none" w:sz="0" w:space="0" w:color="auto"/>
            <w:left w:val="none" w:sz="0" w:space="0" w:color="auto"/>
            <w:bottom w:val="none" w:sz="0" w:space="0" w:color="auto"/>
            <w:right w:val="none" w:sz="0" w:space="0" w:color="auto"/>
          </w:divBdr>
        </w:div>
        <w:div w:id="695547149">
          <w:marLeft w:val="0"/>
          <w:marRight w:val="0"/>
          <w:marTop w:val="0"/>
          <w:marBottom w:val="0"/>
          <w:divBdr>
            <w:top w:val="none" w:sz="0" w:space="0" w:color="auto"/>
            <w:left w:val="none" w:sz="0" w:space="0" w:color="auto"/>
            <w:bottom w:val="none" w:sz="0" w:space="0" w:color="auto"/>
            <w:right w:val="none" w:sz="0" w:space="0" w:color="auto"/>
          </w:divBdr>
        </w:div>
        <w:div w:id="766969865">
          <w:marLeft w:val="0"/>
          <w:marRight w:val="0"/>
          <w:marTop w:val="0"/>
          <w:marBottom w:val="0"/>
          <w:divBdr>
            <w:top w:val="none" w:sz="0" w:space="0" w:color="auto"/>
            <w:left w:val="none" w:sz="0" w:space="0" w:color="auto"/>
            <w:bottom w:val="none" w:sz="0" w:space="0" w:color="auto"/>
            <w:right w:val="none" w:sz="0" w:space="0" w:color="auto"/>
          </w:divBdr>
        </w:div>
        <w:div w:id="929195957">
          <w:marLeft w:val="0"/>
          <w:marRight w:val="0"/>
          <w:marTop w:val="0"/>
          <w:marBottom w:val="0"/>
          <w:divBdr>
            <w:top w:val="none" w:sz="0" w:space="0" w:color="auto"/>
            <w:left w:val="none" w:sz="0" w:space="0" w:color="auto"/>
            <w:bottom w:val="none" w:sz="0" w:space="0" w:color="auto"/>
            <w:right w:val="none" w:sz="0" w:space="0" w:color="auto"/>
          </w:divBdr>
        </w:div>
        <w:div w:id="1012226268">
          <w:marLeft w:val="0"/>
          <w:marRight w:val="0"/>
          <w:marTop w:val="0"/>
          <w:marBottom w:val="0"/>
          <w:divBdr>
            <w:top w:val="none" w:sz="0" w:space="0" w:color="auto"/>
            <w:left w:val="none" w:sz="0" w:space="0" w:color="auto"/>
            <w:bottom w:val="none" w:sz="0" w:space="0" w:color="auto"/>
            <w:right w:val="none" w:sz="0" w:space="0" w:color="auto"/>
          </w:divBdr>
        </w:div>
        <w:div w:id="1111313956">
          <w:marLeft w:val="0"/>
          <w:marRight w:val="0"/>
          <w:marTop w:val="0"/>
          <w:marBottom w:val="0"/>
          <w:divBdr>
            <w:top w:val="none" w:sz="0" w:space="0" w:color="auto"/>
            <w:left w:val="none" w:sz="0" w:space="0" w:color="auto"/>
            <w:bottom w:val="none" w:sz="0" w:space="0" w:color="auto"/>
            <w:right w:val="none" w:sz="0" w:space="0" w:color="auto"/>
          </w:divBdr>
        </w:div>
        <w:div w:id="1224872053">
          <w:marLeft w:val="0"/>
          <w:marRight w:val="0"/>
          <w:marTop w:val="0"/>
          <w:marBottom w:val="0"/>
          <w:divBdr>
            <w:top w:val="none" w:sz="0" w:space="0" w:color="auto"/>
            <w:left w:val="none" w:sz="0" w:space="0" w:color="auto"/>
            <w:bottom w:val="none" w:sz="0" w:space="0" w:color="auto"/>
            <w:right w:val="none" w:sz="0" w:space="0" w:color="auto"/>
          </w:divBdr>
        </w:div>
        <w:div w:id="1547595798">
          <w:marLeft w:val="0"/>
          <w:marRight w:val="0"/>
          <w:marTop w:val="0"/>
          <w:marBottom w:val="0"/>
          <w:divBdr>
            <w:top w:val="none" w:sz="0" w:space="0" w:color="auto"/>
            <w:left w:val="none" w:sz="0" w:space="0" w:color="auto"/>
            <w:bottom w:val="none" w:sz="0" w:space="0" w:color="auto"/>
            <w:right w:val="none" w:sz="0" w:space="0" w:color="auto"/>
          </w:divBdr>
        </w:div>
        <w:div w:id="1760172836">
          <w:marLeft w:val="0"/>
          <w:marRight w:val="0"/>
          <w:marTop w:val="0"/>
          <w:marBottom w:val="0"/>
          <w:divBdr>
            <w:top w:val="none" w:sz="0" w:space="0" w:color="auto"/>
            <w:left w:val="none" w:sz="0" w:space="0" w:color="auto"/>
            <w:bottom w:val="none" w:sz="0" w:space="0" w:color="auto"/>
            <w:right w:val="none" w:sz="0" w:space="0" w:color="auto"/>
          </w:divBdr>
        </w:div>
        <w:div w:id="1777599492">
          <w:marLeft w:val="0"/>
          <w:marRight w:val="0"/>
          <w:marTop w:val="0"/>
          <w:marBottom w:val="0"/>
          <w:divBdr>
            <w:top w:val="none" w:sz="0" w:space="0" w:color="auto"/>
            <w:left w:val="none" w:sz="0" w:space="0" w:color="auto"/>
            <w:bottom w:val="none" w:sz="0" w:space="0" w:color="auto"/>
            <w:right w:val="none" w:sz="0" w:space="0" w:color="auto"/>
          </w:divBdr>
        </w:div>
      </w:divsChild>
    </w:div>
    <w:div w:id="850067901">
      <w:bodyDiv w:val="1"/>
      <w:marLeft w:val="0"/>
      <w:marRight w:val="0"/>
      <w:marTop w:val="0"/>
      <w:marBottom w:val="0"/>
      <w:divBdr>
        <w:top w:val="none" w:sz="0" w:space="0" w:color="auto"/>
        <w:left w:val="none" w:sz="0" w:space="0" w:color="auto"/>
        <w:bottom w:val="none" w:sz="0" w:space="0" w:color="auto"/>
        <w:right w:val="none" w:sz="0" w:space="0" w:color="auto"/>
      </w:divBdr>
    </w:div>
    <w:div w:id="938878702">
      <w:bodyDiv w:val="1"/>
      <w:marLeft w:val="0"/>
      <w:marRight w:val="0"/>
      <w:marTop w:val="0"/>
      <w:marBottom w:val="0"/>
      <w:divBdr>
        <w:top w:val="none" w:sz="0" w:space="0" w:color="auto"/>
        <w:left w:val="none" w:sz="0" w:space="0" w:color="auto"/>
        <w:bottom w:val="none" w:sz="0" w:space="0" w:color="auto"/>
        <w:right w:val="none" w:sz="0" w:space="0" w:color="auto"/>
      </w:divBdr>
    </w:div>
    <w:div w:id="1060254355">
      <w:bodyDiv w:val="1"/>
      <w:marLeft w:val="0"/>
      <w:marRight w:val="0"/>
      <w:marTop w:val="0"/>
      <w:marBottom w:val="0"/>
      <w:divBdr>
        <w:top w:val="none" w:sz="0" w:space="0" w:color="auto"/>
        <w:left w:val="none" w:sz="0" w:space="0" w:color="auto"/>
        <w:bottom w:val="none" w:sz="0" w:space="0" w:color="auto"/>
        <w:right w:val="none" w:sz="0" w:space="0" w:color="auto"/>
      </w:divBdr>
      <w:divsChild>
        <w:div w:id="6299893">
          <w:marLeft w:val="0"/>
          <w:marRight w:val="0"/>
          <w:marTop w:val="0"/>
          <w:marBottom w:val="0"/>
          <w:divBdr>
            <w:top w:val="none" w:sz="0" w:space="0" w:color="auto"/>
            <w:left w:val="none" w:sz="0" w:space="0" w:color="auto"/>
            <w:bottom w:val="none" w:sz="0" w:space="0" w:color="auto"/>
            <w:right w:val="none" w:sz="0" w:space="0" w:color="auto"/>
          </w:divBdr>
        </w:div>
        <w:div w:id="890573648">
          <w:marLeft w:val="0"/>
          <w:marRight w:val="0"/>
          <w:marTop w:val="0"/>
          <w:marBottom w:val="0"/>
          <w:divBdr>
            <w:top w:val="none" w:sz="0" w:space="0" w:color="auto"/>
            <w:left w:val="none" w:sz="0" w:space="0" w:color="auto"/>
            <w:bottom w:val="none" w:sz="0" w:space="0" w:color="auto"/>
            <w:right w:val="none" w:sz="0" w:space="0" w:color="auto"/>
          </w:divBdr>
        </w:div>
        <w:div w:id="1698047345">
          <w:marLeft w:val="0"/>
          <w:marRight w:val="0"/>
          <w:marTop w:val="0"/>
          <w:marBottom w:val="0"/>
          <w:divBdr>
            <w:top w:val="none" w:sz="0" w:space="0" w:color="auto"/>
            <w:left w:val="none" w:sz="0" w:space="0" w:color="auto"/>
            <w:bottom w:val="none" w:sz="0" w:space="0" w:color="auto"/>
            <w:right w:val="none" w:sz="0" w:space="0" w:color="auto"/>
          </w:divBdr>
        </w:div>
        <w:div w:id="1844851647">
          <w:marLeft w:val="0"/>
          <w:marRight w:val="0"/>
          <w:marTop w:val="0"/>
          <w:marBottom w:val="0"/>
          <w:divBdr>
            <w:top w:val="none" w:sz="0" w:space="0" w:color="auto"/>
            <w:left w:val="none" w:sz="0" w:space="0" w:color="auto"/>
            <w:bottom w:val="none" w:sz="0" w:space="0" w:color="auto"/>
            <w:right w:val="none" w:sz="0" w:space="0" w:color="auto"/>
          </w:divBdr>
        </w:div>
      </w:divsChild>
    </w:div>
    <w:div w:id="1396663767">
      <w:bodyDiv w:val="1"/>
      <w:marLeft w:val="0"/>
      <w:marRight w:val="0"/>
      <w:marTop w:val="0"/>
      <w:marBottom w:val="0"/>
      <w:divBdr>
        <w:top w:val="none" w:sz="0" w:space="0" w:color="auto"/>
        <w:left w:val="none" w:sz="0" w:space="0" w:color="auto"/>
        <w:bottom w:val="none" w:sz="0" w:space="0" w:color="auto"/>
        <w:right w:val="none" w:sz="0" w:space="0" w:color="auto"/>
      </w:divBdr>
      <w:divsChild>
        <w:div w:id="154615179">
          <w:marLeft w:val="0"/>
          <w:marRight w:val="0"/>
          <w:marTop w:val="0"/>
          <w:marBottom w:val="0"/>
          <w:divBdr>
            <w:top w:val="none" w:sz="0" w:space="0" w:color="auto"/>
            <w:left w:val="none" w:sz="0" w:space="0" w:color="auto"/>
            <w:bottom w:val="none" w:sz="0" w:space="0" w:color="auto"/>
            <w:right w:val="none" w:sz="0" w:space="0" w:color="auto"/>
          </w:divBdr>
        </w:div>
        <w:div w:id="194125875">
          <w:marLeft w:val="0"/>
          <w:marRight w:val="0"/>
          <w:marTop w:val="0"/>
          <w:marBottom w:val="0"/>
          <w:divBdr>
            <w:top w:val="none" w:sz="0" w:space="0" w:color="auto"/>
            <w:left w:val="none" w:sz="0" w:space="0" w:color="auto"/>
            <w:bottom w:val="none" w:sz="0" w:space="0" w:color="auto"/>
            <w:right w:val="none" w:sz="0" w:space="0" w:color="auto"/>
          </w:divBdr>
        </w:div>
        <w:div w:id="445808147">
          <w:marLeft w:val="0"/>
          <w:marRight w:val="0"/>
          <w:marTop w:val="0"/>
          <w:marBottom w:val="0"/>
          <w:divBdr>
            <w:top w:val="none" w:sz="0" w:space="0" w:color="auto"/>
            <w:left w:val="none" w:sz="0" w:space="0" w:color="auto"/>
            <w:bottom w:val="none" w:sz="0" w:space="0" w:color="auto"/>
            <w:right w:val="none" w:sz="0" w:space="0" w:color="auto"/>
          </w:divBdr>
        </w:div>
        <w:div w:id="1256935390">
          <w:marLeft w:val="0"/>
          <w:marRight w:val="0"/>
          <w:marTop w:val="0"/>
          <w:marBottom w:val="0"/>
          <w:divBdr>
            <w:top w:val="none" w:sz="0" w:space="0" w:color="auto"/>
            <w:left w:val="none" w:sz="0" w:space="0" w:color="auto"/>
            <w:bottom w:val="none" w:sz="0" w:space="0" w:color="auto"/>
            <w:right w:val="none" w:sz="0" w:space="0" w:color="auto"/>
          </w:divBdr>
        </w:div>
        <w:div w:id="1732000512">
          <w:marLeft w:val="0"/>
          <w:marRight w:val="0"/>
          <w:marTop w:val="0"/>
          <w:marBottom w:val="0"/>
          <w:divBdr>
            <w:top w:val="none" w:sz="0" w:space="0" w:color="auto"/>
            <w:left w:val="none" w:sz="0" w:space="0" w:color="auto"/>
            <w:bottom w:val="none" w:sz="0" w:space="0" w:color="auto"/>
            <w:right w:val="none" w:sz="0" w:space="0" w:color="auto"/>
          </w:divBdr>
        </w:div>
      </w:divsChild>
    </w:div>
    <w:div w:id="1472869003">
      <w:bodyDiv w:val="1"/>
      <w:marLeft w:val="0"/>
      <w:marRight w:val="0"/>
      <w:marTop w:val="0"/>
      <w:marBottom w:val="0"/>
      <w:divBdr>
        <w:top w:val="none" w:sz="0" w:space="0" w:color="auto"/>
        <w:left w:val="none" w:sz="0" w:space="0" w:color="auto"/>
        <w:bottom w:val="none" w:sz="0" w:space="0" w:color="auto"/>
        <w:right w:val="none" w:sz="0" w:space="0" w:color="auto"/>
      </w:divBdr>
      <w:divsChild>
        <w:div w:id="411392152">
          <w:marLeft w:val="0"/>
          <w:marRight w:val="0"/>
          <w:marTop w:val="0"/>
          <w:marBottom w:val="0"/>
          <w:divBdr>
            <w:top w:val="none" w:sz="0" w:space="0" w:color="auto"/>
            <w:left w:val="none" w:sz="0" w:space="0" w:color="auto"/>
            <w:bottom w:val="none" w:sz="0" w:space="0" w:color="auto"/>
            <w:right w:val="none" w:sz="0" w:space="0" w:color="auto"/>
          </w:divBdr>
        </w:div>
        <w:div w:id="485827320">
          <w:marLeft w:val="0"/>
          <w:marRight w:val="0"/>
          <w:marTop w:val="0"/>
          <w:marBottom w:val="0"/>
          <w:divBdr>
            <w:top w:val="none" w:sz="0" w:space="0" w:color="auto"/>
            <w:left w:val="none" w:sz="0" w:space="0" w:color="auto"/>
            <w:bottom w:val="none" w:sz="0" w:space="0" w:color="auto"/>
            <w:right w:val="none" w:sz="0" w:space="0" w:color="auto"/>
          </w:divBdr>
        </w:div>
        <w:div w:id="490878155">
          <w:marLeft w:val="0"/>
          <w:marRight w:val="0"/>
          <w:marTop w:val="0"/>
          <w:marBottom w:val="0"/>
          <w:divBdr>
            <w:top w:val="none" w:sz="0" w:space="0" w:color="auto"/>
            <w:left w:val="none" w:sz="0" w:space="0" w:color="auto"/>
            <w:bottom w:val="none" w:sz="0" w:space="0" w:color="auto"/>
            <w:right w:val="none" w:sz="0" w:space="0" w:color="auto"/>
          </w:divBdr>
        </w:div>
        <w:div w:id="585767232">
          <w:marLeft w:val="0"/>
          <w:marRight w:val="0"/>
          <w:marTop w:val="0"/>
          <w:marBottom w:val="0"/>
          <w:divBdr>
            <w:top w:val="none" w:sz="0" w:space="0" w:color="auto"/>
            <w:left w:val="none" w:sz="0" w:space="0" w:color="auto"/>
            <w:bottom w:val="none" w:sz="0" w:space="0" w:color="auto"/>
            <w:right w:val="none" w:sz="0" w:space="0" w:color="auto"/>
          </w:divBdr>
        </w:div>
        <w:div w:id="660734557">
          <w:marLeft w:val="0"/>
          <w:marRight w:val="0"/>
          <w:marTop w:val="0"/>
          <w:marBottom w:val="0"/>
          <w:divBdr>
            <w:top w:val="none" w:sz="0" w:space="0" w:color="auto"/>
            <w:left w:val="none" w:sz="0" w:space="0" w:color="auto"/>
            <w:bottom w:val="none" w:sz="0" w:space="0" w:color="auto"/>
            <w:right w:val="none" w:sz="0" w:space="0" w:color="auto"/>
          </w:divBdr>
        </w:div>
        <w:div w:id="982391170">
          <w:marLeft w:val="0"/>
          <w:marRight w:val="0"/>
          <w:marTop w:val="0"/>
          <w:marBottom w:val="0"/>
          <w:divBdr>
            <w:top w:val="none" w:sz="0" w:space="0" w:color="auto"/>
            <w:left w:val="none" w:sz="0" w:space="0" w:color="auto"/>
            <w:bottom w:val="none" w:sz="0" w:space="0" w:color="auto"/>
            <w:right w:val="none" w:sz="0" w:space="0" w:color="auto"/>
          </w:divBdr>
        </w:div>
        <w:div w:id="1673944085">
          <w:marLeft w:val="0"/>
          <w:marRight w:val="0"/>
          <w:marTop w:val="0"/>
          <w:marBottom w:val="0"/>
          <w:divBdr>
            <w:top w:val="none" w:sz="0" w:space="0" w:color="auto"/>
            <w:left w:val="none" w:sz="0" w:space="0" w:color="auto"/>
            <w:bottom w:val="none" w:sz="0" w:space="0" w:color="auto"/>
            <w:right w:val="none" w:sz="0" w:space="0" w:color="auto"/>
          </w:divBdr>
        </w:div>
        <w:div w:id="1744378060">
          <w:marLeft w:val="0"/>
          <w:marRight w:val="0"/>
          <w:marTop w:val="0"/>
          <w:marBottom w:val="0"/>
          <w:divBdr>
            <w:top w:val="none" w:sz="0" w:space="0" w:color="auto"/>
            <w:left w:val="none" w:sz="0" w:space="0" w:color="auto"/>
            <w:bottom w:val="none" w:sz="0" w:space="0" w:color="auto"/>
            <w:right w:val="none" w:sz="0" w:space="0" w:color="auto"/>
          </w:divBdr>
        </w:div>
      </w:divsChild>
    </w:div>
    <w:div w:id="1477795885">
      <w:bodyDiv w:val="1"/>
      <w:marLeft w:val="0"/>
      <w:marRight w:val="0"/>
      <w:marTop w:val="0"/>
      <w:marBottom w:val="0"/>
      <w:divBdr>
        <w:top w:val="none" w:sz="0" w:space="0" w:color="auto"/>
        <w:left w:val="none" w:sz="0" w:space="0" w:color="auto"/>
        <w:bottom w:val="none" w:sz="0" w:space="0" w:color="auto"/>
        <w:right w:val="none" w:sz="0" w:space="0" w:color="auto"/>
      </w:divBdr>
    </w:div>
    <w:div w:id="1648050574">
      <w:bodyDiv w:val="1"/>
      <w:marLeft w:val="0"/>
      <w:marRight w:val="0"/>
      <w:marTop w:val="0"/>
      <w:marBottom w:val="0"/>
      <w:divBdr>
        <w:top w:val="none" w:sz="0" w:space="0" w:color="auto"/>
        <w:left w:val="none" w:sz="0" w:space="0" w:color="auto"/>
        <w:bottom w:val="none" w:sz="0" w:space="0" w:color="auto"/>
        <w:right w:val="none" w:sz="0" w:space="0" w:color="auto"/>
      </w:divBdr>
    </w:div>
    <w:div w:id="1760518709">
      <w:bodyDiv w:val="1"/>
      <w:marLeft w:val="0"/>
      <w:marRight w:val="0"/>
      <w:marTop w:val="0"/>
      <w:marBottom w:val="0"/>
      <w:divBdr>
        <w:top w:val="none" w:sz="0" w:space="0" w:color="auto"/>
        <w:left w:val="none" w:sz="0" w:space="0" w:color="auto"/>
        <w:bottom w:val="none" w:sz="0" w:space="0" w:color="auto"/>
        <w:right w:val="none" w:sz="0" w:space="0" w:color="auto"/>
      </w:divBdr>
    </w:div>
    <w:div w:id="1808011696">
      <w:bodyDiv w:val="1"/>
      <w:marLeft w:val="0"/>
      <w:marRight w:val="0"/>
      <w:marTop w:val="0"/>
      <w:marBottom w:val="0"/>
      <w:divBdr>
        <w:top w:val="none" w:sz="0" w:space="0" w:color="auto"/>
        <w:left w:val="none" w:sz="0" w:space="0" w:color="auto"/>
        <w:bottom w:val="none" w:sz="0" w:space="0" w:color="auto"/>
        <w:right w:val="none" w:sz="0" w:space="0" w:color="auto"/>
      </w:divBdr>
    </w:div>
    <w:div w:id="1859586670">
      <w:bodyDiv w:val="1"/>
      <w:marLeft w:val="0"/>
      <w:marRight w:val="0"/>
      <w:marTop w:val="0"/>
      <w:marBottom w:val="0"/>
      <w:divBdr>
        <w:top w:val="none" w:sz="0" w:space="0" w:color="auto"/>
        <w:left w:val="none" w:sz="0" w:space="0" w:color="auto"/>
        <w:bottom w:val="none" w:sz="0" w:space="0" w:color="auto"/>
        <w:right w:val="none" w:sz="0" w:space="0" w:color="auto"/>
      </w:divBdr>
    </w:div>
    <w:div w:id="19963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es/28189437-Sobre-el-gobierno-de-los-jueces.html" TargetMode="External"/><Relationship Id="rId13" Type="http://schemas.openxmlformats.org/officeDocument/2006/relationships/hyperlink" Target="http://www.scielo.org.co/scielo.php?script=sci_arttext&amp;pid=S0120-894220180001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s.pucp.edu.pe/index.php/pensamientoconstitucional/article/view/3320/3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pucp.edu.pe/index.php/pensamientoconstitucional/article/download/14889/154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rvantesvirtual.com/obras/autor/gargarella-roberto-a-8306" TargetMode="External"/><Relationship Id="rId4" Type="http://schemas.openxmlformats.org/officeDocument/2006/relationships/settings" Target="settings.xml"/><Relationship Id="rId9" Type="http://schemas.openxmlformats.org/officeDocument/2006/relationships/hyperlink" Target="https://archivos.juridicas.unam.mx/www/bjv/libros/4/1626/9.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player.es/28189437-Sobre-el-gobierno-de-los-jueces.html" TargetMode="External"/><Relationship Id="rId2" Type="http://schemas.openxmlformats.org/officeDocument/2006/relationships/hyperlink" Target="http://revistas.pucp.edu.pe/index.php/pensamientoconstitucional/article/view/3320/3164" TargetMode="External"/><Relationship Id="rId1" Type="http://schemas.openxmlformats.org/officeDocument/2006/relationships/hyperlink" Target="http://www.scielo.org.co/scielo.php?script=sci_arttext&amp;pid=S0120-89422018000100007" TargetMode="External"/><Relationship Id="rId6" Type="http://schemas.openxmlformats.org/officeDocument/2006/relationships/hyperlink" Target="http://revistas.pucp.edu.pe/index.php/pensamientoconstitucional/article/download/14889/15429/" TargetMode="External"/><Relationship Id="rId5" Type="http://schemas.openxmlformats.org/officeDocument/2006/relationships/hyperlink" Target="https://www.corteconstitucional.gov.co/RELATORIA/2014/C-288-14.htm" TargetMode="External"/><Relationship Id="rId4" Type="http://schemas.openxmlformats.org/officeDocument/2006/relationships/hyperlink" Target="https://archivos.juridicas.unam.mx/www/bjv/libros/4/1626/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Man04</b:Tag>
    <b:SourceType>Book</b:SourceType>
    <b:Guid>{FC616AFA-51A1-47DF-B28D-FC9D2E1386D9}</b:Guid>
    <b:Author>
      <b:Author>
        <b:NameList>
          <b:Person>
            <b:Last>Espinosa</b:Last>
            <b:First>Manuel</b:First>
            <b:Middle>José Cepeda</b:Middle>
          </b:Person>
        </b:NameList>
      </b:Author>
    </b:Author>
    <b:Title> Judicial Activism in a Violent ContextThe Origin, Role, and Impact of the Colombian Constitutional Court”, Washington University Global Studies Law Review, </b:Title>
    <b:Year>2004</b:Year>
    <b:City>washington</b:City>
    <b:RefOrder>1</b:RefOrder>
  </b:Source>
</b:Sources>
</file>

<file path=customXml/itemProps1.xml><?xml version="1.0" encoding="utf-8"?>
<ds:datastoreItem xmlns:ds="http://schemas.openxmlformats.org/officeDocument/2006/customXml" ds:itemID="{462C1D20-86D0-4392-852F-BC2A218E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3349</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Pjudicial</cp:lastModifiedBy>
  <cp:revision>2</cp:revision>
  <dcterms:created xsi:type="dcterms:W3CDTF">2020-10-19T19:47:00Z</dcterms:created>
  <dcterms:modified xsi:type="dcterms:W3CDTF">2020-10-21T15:18:00Z</dcterms:modified>
</cp:coreProperties>
</file>