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608E0" w14:textId="77777777" w:rsidR="002C3C5D" w:rsidRPr="004D5FA3" w:rsidRDefault="002C3C5D" w:rsidP="007A632E">
      <w:pPr>
        <w:ind w:left="708" w:hanging="708"/>
        <w:jc w:val="center"/>
        <w:rPr>
          <w:rFonts w:ascii="Calibri" w:hAnsi="Calibri"/>
          <w:sz w:val="20"/>
          <w:szCs w:val="20"/>
        </w:rPr>
      </w:pPr>
      <w:bookmarkStart w:id="0" w:name="_GoBack"/>
      <w:bookmarkEnd w:id="0"/>
      <w:r w:rsidRPr="004D5FA3">
        <w:rPr>
          <w:rFonts w:ascii="Calibri" w:hAnsi="Calibri"/>
          <w:b/>
          <w:sz w:val="20"/>
          <w:szCs w:val="20"/>
        </w:rPr>
        <w:t>MODELO DE ACTA DE INSTALACIÓN DE TRIBUNAL ARBITRAL AD HOC</w:t>
      </w:r>
    </w:p>
    <w:p w14:paraId="10CF754F" w14:textId="77777777" w:rsidR="005D2C41" w:rsidRPr="004D5FA3" w:rsidRDefault="005D2C41" w:rsidP="002C3C5D">
      <w:pPr>
        <w:jc w:val="center"/>
        <w:rPr>
          <w:rFonts w:ascii="Calibri" w:hAnsi="Calibri"/>
          <w:sz w:val="20"/>
          <w:szCs w:val="20"/>
        </w:rPr>
      </w:pPr>
    </w:p>
    <w:p w14:paraId="01D41BD0" w14:textId="77777777" w:rsidR="002C3C5D" w:rsidRPr="004D5FA3" w:rsidRDefault="002C3C5D" w:rsidP="002C3C5D">
      <w:pPr>
        <w:pStyle w:val="Encabezado"/>
        <w:widowControl w:val="0"/>
        <w:rPr>
          <w:rFonts w:ascii="Calibri" w:hAnsi="Calibri"/>
          <w:sz w:val="18"/>
          <w:szCs w:val="18"/>
        </w:rPr>
        <w:sectPr w:rsidR="002C3C5D" w:rsidRPr="004D5FA3" w:rsidSect="009E099C">
          <w:headerReference w:type="even" r:id="rId8"/>
          <w:headerReference w:type="default" r:id="rId9"/>
          <w:footerReference w:type="default" r:id="rId10"/>
          <w:type w:val="continuous"/>
          <w:pgSz w:w="11906" w:h="16838" w:code="9"/>
          <w:pgMar w:top="749" w:right="1701" w:bottom="1417" w:left="1701" w:header="707" w:footer="811" w:gutter="0"/>
          <w:cols w:space="708"/>
          <w:docGrid w:linePitch="360"/>
        </w:sect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2C3C5D" w:rsidRPr="004D5FA3" w14:paraId="65FDC5A6" w14:textId="77777777" w:rsidTr="002C3C5D">
        <w:tc>
          <w:tcPr>
            <w:tcW w:w="3085" w:type="dxa"/>
            <w:tcBorders>
              <w:top w:val="single" w:sz="8" w:space="0" w:color="4BACC6"/>
              <w:left w:val="single" w:sz="8" w:space="0" w:color="4BACC6"/>
              <w:bottom w:val="single" w:sz="18" w:space="0" w:color="4BACC6"/>
              <w:right w:val="single" w:sz="8" w:space="0" w:color="4BACC6"/>
            </w:tcBorders>
          </w:tcPr>
          <w:p w14:paraId="413BB24F"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Fech</w:t>
            </w:r>
            <w:r w:rsidR="0072403B" w:rsidRPr="004D5FA3">
              <w:rPr>
                <w:rFonts w:ascii="Calibri" w:hAnsi="Calibri" w:cs="Arial"/>
                <w:b/>
                <w:bCs/>
                <w:sz w:val="18"/>
                <w:szCs w:val="18"/>
              </w:rPr>
              <w:t>a de Inicio del Arbitraje</w:t>
            </w:r>
            <w:r w:rsidRPr="004D5FA3">
              <w:rPr>
                <w:rStyle w:val="Refdenotaalpie"/>
                <w:rFonts w:ascii="Calibri" w:hAnsi="Calibri" w:cs="Arial"/>
                <w:b/>
                <w:bCs/>
                <w:sz w:val="18"/>
                <w:szCs w:val="18"/>
              </w:rPr>
              <w:footnoteReference w:id="1"/>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2A345FF0" w14:textId="77777777" w:rsidR="002C3C5D" w:rsidRPr="004D5FA3" w:rsidRDefault="002C3C5D" w:rsidP="002C3C5D">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36513F7F" w14:textId="77777777" w:rsidR="002C3C5D" w:rsidRPr="004D5FA3" w:rsidRDefault="0072403B" w:rsidP="002C3C5D">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Expediente: I           -201…</w:t>
            </w:r>
          </w:p>
        </w:tc>
      </w:tr>
      <w:tr w:rsidR="002C3C5D" w:rsidRPr="004D5FA3" w14:paraId="46AA4732" w14:textId="77777777" w:rsidTr="002C3C5D">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3945B54"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7D80802D" w14:textId="77777777" w:rsidR="002C3C5D" w:rsidRPr="004D5FA3" w:rsidRDefault="002C3C5D" w:rsidP="002C3C5D">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45C2364F" w14:textId="77777777" w:rsidR="002C3C5D" w:rsidRPr="004D5FA3" w:rsidRDefault="002C3C5D" w:rsidP="002C3C5D">
            <w:pPr>
              <w:pStyle w:val="Encabezado"/>
              <w:widowControl w:val="0"/>
              <w:jc w:val="center"/>
              <w:rPr>
                <w:rFonts w:ascii="Calibri" w:hAnsi="Calibri" w:cs="Arial"/>
                <w:b/>
                <w:sz w:val="18"/>
                <w:szCs w:val="18"/>
                <w:lang w:val="pt-BR"/>
              </w:rPr>
            </w:pPr>
          </w:p>
        </w:tc>
      </w:tr>
      <w:tr w:rsidR="002C3C5D" w:rsidRPr="004D5FA3" w14:paraId="53A58133" w14:textId="77777777" w:rsidTr="002C3C5D">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D7A227B"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21898FF1" w14:textId="77777777" w:rsidR="002C3C5D" w:rsidRPr="004D5FA3" w:rsidRDefault="002C3C5D" w:rsidP="002C3C5D">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3563E06D" w14:textId="77777777" w:rsidR="002C3C5D" w:rsidRPr="004D5FA3" w:rsidRDefault="002C3C5D" w:rsidP="002C3C5D">
            <w:pPr>
              <w:pStyle w:val="Encabezado"/>
              <w:widowControl w:val="0"/>
              <w:jc w:val="center"/>
              <w:rPr>
                <w:rFonts w:ascii="Calibri" w:hAnsi="Calibri" w:cs="Arial"/>
                <w:b/>
                <w:sz w:val="18"/>
                <w:szCs w:val="18"/>
              </w:rPr>
            </w:pPr>
          </w:p>
        </w:tc>
      </w:tr>
      <w:tr w:rsidR="002C3C5D" w:rsidRPr="004D5FA3" w14:paraId="57250243"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0F5A65EF"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1A054497" w14:textId="77777777" w:rsidR="002C3C5D" w:rsidRPr="004D5FA3" w:rsidRDefault="002C3C5D" w:rsidP="002C3C5D">
            <w:pPr>
              <w:pStyle w:val="Encabezado"/>
              <w:widowControl w:val="0"/>
              <w:rPr>
                <w:rFonts w:ascii="Calibri" w:hAnsi="Calibri" w:cs="Arial"/>
                <w:b/>
                <w:sz w:val="18"/>
                <w:szCs w:val="18"/>
              </w:rPr>
            </w:pPr>
          </w:p>
        </w:tc>
      </w:tr>
      <w:tr w:rsidR="002C3C5D" w:rsidRPr="004D5FA3" w14:paraId="47526CD6"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41D4A107"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15325779" w14:textId="77777777" w:rsidR="002C3C5D" w:rsidRPr="004D5FA3" w:rsidRDefault="002C3C5D" w:rsidP="002C3C5D">
            <w:pPr>
              <w:pStyle w:val="Encabezado"/>
              <w:widowControl w:val="0"/>
              <w:rPr>
                <w:rFonts w:ascii="Calibri" w:hAnsi="Calibri" w:cs="Arial"/>
                <w:b/>
                <w:sz w:val="18"/>
                <w:szCs w:val="18"/>
              </w:rPr>
            </w:pPr>
          </w:p>
        </w:tc>
      </w:tr>
      <w:tr w:rsidR="002C3C5D" w:rsidRPr="004D5FA3" w14:paraId="63CE1C09"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40262A34"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132DEC47" w14:textId="77777777" w:rsidR="002C3C5D" w:rsidRPr="004D5FA3" w:rsidRDefault="002C3C5D" w:rsidP="002C3C5D">
            <w:pPr>
              <w:pStyle w:val="Encabezado"/>
              <w:widowControl w:val="0"/>
              <w:rPr>
                <w:rFonts w:ascii="Calibri" w:hAnsi="Calibri" w:cs="Arial"/>
                <w:b/>
                <w:sz w:val="18"/>
                <w:szCs w:val="18"/>
              </w:rPr>
            </w:pPr>
          </w:p>
        </w:tc>
      </w:tr>
      <w:tr w:rsidR="002C3C5D" w:rsidRPr="004D5FA3" w14:paraId="68012BD2"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516609B" w14:textId="77777777" w:rsidR="002C3C5D" w:rsidRPr="004D5FA3" w:rsidRDefault="0072403B" w:rsidP="002C3C5D">
            <w:pPr>
              <w:pStyle w:val="Encabezado"/>
              <w:widowControl w:val="0"/>
              <w:rPr>
                <w:rFonts w:ascii="Calibri" w:hAnsi="Calibri" w:cs="Arial"/>
                <w:b/>
                <w:bCs/>
                <w:sz w:val="18"/>
                <w:szCs w:val="18"/>
              </w:rPr>
            </w:pPr>
            <w:r w:rsidRPr="004D5FA3">
              <w:rPr>
                <w:rFonts w:ascii="Calibri" w:hAnsi="Calibri" w:cs="Arial"/>
                <w:b/>
                <w:bCs/>
                <w:sz w:val="18"/>
                <w:szCs w:val="18"/>
              </w:rPr>
              <w:t>Tipo de Procedimiento</w:t>
            </w:r>
            <w:r w:rsidR="002C3C5D" w:rsidRPr="004D5FA3">
              <w:rPr>
                <w:rFonts w:ascii="Calibri" w:hAnsi="Calibri" w:cs="Arial"/>
                <w:b/>
                <w:bCs/>
                <w:sz w:val="18"/>
                <w:szCs w:val="18"/>
              </w:rPr>
              <w:t xml:space="preserve">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6850441" w14:textId="77777777" w:rsidR="002C3C5D" w:rsidRPr="004D5FA3" w:rsidRDefault="002C3C5D" w:rsidP="002C3C5D">
            <w:pPr>
              <w:pStyle w:val="Encabezado"/>
              <w:widowControl w:val="0"/>
              <w:rPr>
                <w:rFonts w:ascii="Calibri" w:hAnsi="Calibri" w:cs="Arial"/>
                <w:b/>
                <w:sz w:val="18"/>
                <w:szCs w:val="18"/>
              </w:rPr>
            </w:pPr>
          </w:p>
        </w:tc>
      </w:tr>
      <w:tr w:rsidR="002C3C5D" w:rsidRPr="004D5FA3" w14:paraId="0ECED65B"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FFAFB06" w14:textId="77777777" w:rsidR="002C3C5D" w:rsidRPr="004D5FA3" w:rsidRDefault="0072403B" w:rsidP="002C3C5D">
            <w:pPr>
              <w:pStyle w:val="Encabezado"/>
              <w:widowControl w:val="0"/>
              <w:rPr>
                <w:rFonts w:ascii="Calibri" w:hAnsi="Calibri" w:cs="Arial"/>
                <w:b/>
                <w:bCs/>
                <w:sz w:val="18"/>
                <w:szCs w:val="18"/>
              </w:rPr>
            </w:pPr>
            <w:r w:rsidRPr="004D5FA3">
              <w:rPr>
                <w:rFonts w:ascii="Calibri" w:hAnsi="Calibri" w:cs="Arial"/>
                <w:b/>
                <w:bCs/>
                <w:sz w:val="18"/>
                <w:szCs w:val="18"/>
              </w:rPr>
              <w:t>Nº Procedimiento</w:t>
            </w:r>
            <w:r w:rsidR="002C3C5D" w:rsidRPr="004D5FA3">
              <w:rPr>
                <w:rFonts w:ascii="Calibri" w:hAnsi="Calibri" w:cs="Arial"/>
                <w:b/>
                <w:bCs/>
                <w:sz w:val="18"/>
                <w:szCs w:val="18"/>
              </w:rPr>
              <w:t xml:space="preserve">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A7CBF97" w14:textId="77777777" w:rsidR="002C3C5D" w:rsidRPr="004D5FA3" w:rsidRDefault="002C3C5D" w:rsidP="002C3C5D">
            <w:pPr>
              <w:pStyle w:val="Encabezado"/>
              <w:widowControl w:val="0"/>
              <w:rPr>
                <w:rFonts w:ascii="Calibri" w:hAnsi="Calibri" w:cs="Arial"/>
                <w:b/>
                <w:sz w:val="18"/>
                <w:szCs w:val="18"/>
              </w:rPr>
            </w:pPr>
          </w:p>
        </w:tc>
      </w:tr>
      <w:tr w:rsidR="002C3C5D" w:rsidRPr="004D5FA3" w14:paraId="0BE9EC36"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0021403"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Valor Referencial</w:t>
            </w:r>
            <w:r w:rsidR="0072403B" w:rsidRPr="004D5FA3">
              <w:rPr>
                <w:rFonts w:ascii="Calibri" w:hAnsi="Calibri" w:cs="Arial"/>
                <w:b/>
                <w:bCs/>
                <w:sz w:val="18"/>
                <w:szCs w:val="18"/>
              </w:rPr>
              <w:t xml:space="preserve"> o valor estimado</w:t>
            </w:r>
            <w:r w:rsidRPr="004D5FA3">
              <w:rPr>
                <w:rFonts w:ascii="Calibri" w:hAnsi="Calibri" w:cs="Arial"/>
                <w:b/>
                <w:bCs/>
                <w:sz w:val="18"/>
                <w:szCs w:val="18"/>
              </w:rPr>
              <w:t>:</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AC67E58" w14:textId="77777777" w:rsidR="002C3C5D" w:rsidRPr="004D5FA3" w:rsidRDefault="002C3C5D" w:rsidP="002C3C5D">
            <w:pPr>
              <w:pStyle w:val="Encabezado"/>
              <w:widowControl w:val="0"/>
              <w:rPr>
                <w:rFonts w:ascii="Calibri" w:hAnsi="Calibri" w:cs="Arial"/>
                <w:b/>
                <w:sz w:val="18"/>
                <w:szCs w:val="18"/>
              </w:rPr>
            </w:pPr>
          </w:p>
        </w:tc>
      </w:tr>
      <w:tr w:rsidR="002C3C5D" w:rsidRPr="004D5FA3" w14:paraId="19AFBF7F"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81778DC"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7844DF7" w14:textId="77777777" w:rsidR="002C3C5D" w:rsidRPr="004D5FA3" w:rsidRDefault="002C3C5D" w:rsidP="002C3C5D">
            <w:pPr>
              <w:pStyle w:val="Encabezado"/>
              <w:widowControl w:val="0"/>
              <w:rPr>
                <w:rFonts w:ascii="Calibri" w:hAnsi="Calibri" w:cs="Arial"/>
                <w:b/>
                <w:sz w:val="18"/>
                <w:szCs w:val="18"/>
              </w:rPr>
            </w:pPr>
          </w:p>
        </w:tc>
      </w:tr>
      <w:tr w:rsidR="002C3C5D" w:rsidRPr="004D5FA3" w14:paraId="70C3FDFF"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652188C"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Nº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684692F" w14:textId="77777777" w:rsidR="002C3C5D" w:rsidRPr="004D5FA3" w:rsidRDefault="002C3C5D" w:rsidP="002C3C5D">
            <w:pPr>
              <w:pStyle w:val="Encabezado"/>
              <w:widowControl w:val="0"/>
              <w:rPr>
                <w:rFonts w:ascii="Calibri" w:hAnsi="Calibri" w:cs="Arial"/>
                <w:b/>
                <w:sz w:val="18"/>
                <w:szCs w:val="18"/>
              </w:rPr>
            </w:pPr>
          </w:p>
        </w:tc>
      </w:tr>
      <w:tr w:rsidR="002C3C5D" w:rsidRPr="004D5FA3" w14:paraId="493B4CCD"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9F41C3F"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 xml:space="preserve">N° de </w:t>
            </w:r>
            <w:r w:rsidR="0037738A" w:rsidRPr="004D5FA3">
              <w:rPr>
                <w:rFonts w:ascii="Calibri" w:hAnsi="Calibri" w:cs="Arial"/>
                <w:b/>
                <w:bCs/>
                <w:sz w:val="18"/>
                <w:szCs w:val="18"/>
              </w:rPr>
              <w:t>Ítem</w:t>
            </w:r>
            <w:r w:rsidRPr="004D5FA3">
              <w:rPr>
                <w:rFonts w:ascii="Calibri" w:hAnsi="Calibri" w:cs="Arial"/>
                <w:b/>
                <w:bCs/>
                <w:sz w:val="18"/>
                <w:szCs w:val="18"/>
              </w:rPr>
              <w:t>:</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4EC5310" w14:textId="77777777" w:rsidR="002C3C5D" w:rsidRPr="004D5FA3" w:rsidRDefault="002C3C5D" w:rsidP="002C3C5D">
            <w:pPr>
              <w:pStyle w:val="Encabezado"/>
              <w:widowControl w:val="0"/>
              <w:rPr>
                <w:rFonts w:ascii="Calibri" w:hAnsi="Calibri" w:cs="Arial"/>
                <w:b/>
                <w:sz w:val="18"/>
                <w:szCs w:val="18"/>
              </w:rPr>
            </w:pPr>
          </w:p>
        </w:tc>
      </w:tr>
      <w:tr w:rsidR="002C3C5D" w:rsidRPr="004D5FA3" w14:paraId="2A559EE9"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2FE32F6"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6CF5BCB7" w14:textId="77777777" w:rsidR="002C3C5D" w:rsidRPr="004D5FA3" w:rsidRDefault="002C3C5D" w:rsidP="002C3C5D">
            <w:pPr>
              <w:pStyle w:val="Encabezado"/>
              <w:widowControl w:val="0"/>
              <w:rPr>
                <w:rFonts w:ascii="Calibri" w:hAnsi="Calibri" w:cs="Arial"/>
                <w:b/>
                <w:sz w:val="18"/>
                <w:szCs w:val="18"/>
              </w:rPr>
            </w:pPr>
          </w:p>
        </w:tc>
      </w:tr>
    </w:tbl>
    <w:p w14:paraId="31BE26BD" w14:textId="77777777" w:rsidR="002C3C5D" w:rsidRPr="004D5FA3" w:rsidRDefault="002C3C5D" w:rsidP="002C3C5D">
      <w:pPr>
        <w:pStyle w:val="Encabezado"/>
        <w:widowControl w:val="0"/>
        <w:spacing w:line="276" w:lineRule="auto"/>
        <w:jc w:val="both"/>
        <w:rPr>
          <w:rFonts w:ascii="Calibri" w:hAnsi="Calibri" w:cs="Arial"/>
          <w:b/>
          <w:sz w:val="20"/>
          <w:szCs w:val="20"/>
        </w:rPr>
      </w:pPr>
    </w:p>
    <w:p w14:paraId="66E0EF2F" w14:textId="77777777" w:rsidR="002C3C5D" w:rsidRPr="004D5FA3" w:rsidRDefault="002C3C5D" w:rsidP="002C3C5D">
      <w:pPr>
        <w:pStyle w:val="Ttulo1"/>
        <w:keepNext w:val="0"/>
        <w:widowControl w:val="0"/>
        <w:spacing w:line="276" w:lineRule="auto"/>
        <w:jc w:val="center"/>
        <w:rPr>
          <w:rFonts w:ascii="Calibri" w:hAnsi="Calibri" w:cs="Arial"/>
          <w:b/>
          <w:sz w:val="20"/>
          <w:u w:val="single"/>
        </w:rPr>
      </w:pPr>
      <w:r w:rsidRPr="004D5FA3">
        <w:rPr>
          <w:rFonts w:ascii="Calibri" w:hAnsi="Calibri" w:cs="Arial"/>
          <w:b/>
          <w:sz w:val="20"/>
          <w:u w:val="single"/>
        </w:rPr>
        <w:t>ACTA DE INSTALACIÓN DE TRIBUNAL ARBITRAL AD HOC</w:t>
      </w:r>
    </w:p>
    <w:p w14:paraId="5E44C5B3" w14:textId="77777777" w:rsidR="002C3C5D" w:rsidRPr="004D5FA3" w:rsidRDefault="002C3C5D" w:rsidP="002C3C5D">
      <w:pPr>
        <w:widowControl w:val="0"/>
        <w:spacing w:line="276" w:lineRule="auto"/>
        <w:jc w:val="both"/>
        <w:rPr>
          <w:rFonts w:ascii="Calibri" w:hAnsi="Calibri" w:cs="Arial"/>
          <w:sz w:val="20"/>
          <w:szCs w:val="20"/>
          <w:lang w:val="es-MX"/>
        </w:rPr>
      </w:pPr>
    </w:p>
    <w:p w14:paraId="0F6145E3" w14:textId="77777777" w:rsidR="002C3C5D" w:rsidRPr="004D5FA3" w:rsidRDefault="002C3C5D" w:rsidP="002C3C5D">
      <w:pPr>
        <w:widowControl w:val="0"/>
        <w:spacing w:line="276" w:lineRule="auto"/>
        <w:jc w:val="both"/>
        <w:rPr>
          <w:rFonts w:ascii="Calibri" w:hAnsi="Calibri" w:cs="Arial"/>
          <w:b/>
          <w:sz w:val="20"/>
          <w:szCs w:val="20"/>
        </w:rPr>
      </w:pPr>
      <w:r w:rsidRPr="004D5FA3">
        <w:rPr>
          <w:rFonts w:ascii="Calibri" w:hAnsi="Calibri" w:cs="Arial"/>
          <w:sz w:val="20"/>
          <w:szCs w:val="20"/>
        </w:rPr>
        <w:t xml:space="preserve">En la ciudad de ……….., siendo las …horas del día … de …………… de 20…, en la sede institucional del Organismo Supervisor de las Contrataciones del Estado - OSCE, sito en……………………………………., distrito de ………………………, provincia y departamento de ……; se reunieron los miembros del tribunal arbitral conformado por los señores …………, en su calidad de Presidente(a) del tribunal arbitral, …………….., Árbitro(a) y ………………..Árbitro(a); conjuntamente con el(la) señor/señora/señorita ……….., </w:t>
      </w:r>
      <w:r w:rsidR="00FA0DFE" w:rsidRPr="004D5FA3">
        <w:rPr>
          <w:rFonts w:ascii="Calibri" w:hAnsi="Calibri" w:cs="Arial"/>
          <w:sz w:val="20"/>
          <w:szCs w:val="20"/>
        </w:rPr>
        <w:t xml:space="preserve">en representación </w:t>
      </w:r>
      <w:r w:rsidRPr="004D5FA3">
        <w:rPr>
          <w:rFonts w:ascii="Calibri" w:hAnsi="Calibri" w:cs="Arial"/>
          <w:sz w:val="20"/>
          <w:szCs w:val="20"/>
        </w:rPr>
        <w:t xml:space="preserve">del Organismo Supervisor de las Contrataciones del Estado – OSCE, con el propósito de instalar el tribunal arbitral </w:t>
      </w:r>
      <w:r w:rsidR="009E099C" w:rsidRPr="004D5FA3">
        <w:rPr>
          <w:rFonts w:ascii="Calibri" w:hAnsi="Calibri" w:cs="Arial"/>
          <w:sz w:val="20"/>
          <w:szCs w:val="20"/>
        </w:rPr>
        <w:t xml:space="preserve">ad hoc </w:t>
      </w:r>
      <w:r w:rsidRPr="004D5FA3">
        <w:rPr>
          <w:rFonts w:ascii="Calibri" w:hAnsi="Calibri" w:cs="Arial"/>
          <w:sz w:val="20"/>
          <w:szCs w:val="20"/>
        </w:rPr>
        <w:t>encargado de resolver el presente arbitraje</w:t>
      </w:r>
      <w:r w:rsidRPr="004D5FA3">
        <w:rPr>
          <w:rFonts w:ascii="Calibri" w:hAnsi="Calibri" w:cs="Arial"/>
          <w:b/>
          <w:sz w:val="20"/>
          <w:szCs w:val="20"/>
        </w:rPr>
        <w:t>.</w:t>
      </w:r>
    </w:p>
    <w:p w14:paraId="21C2D17C" w14:textId="77777777" w:rsidR="002C3C5D" w:rsidRPr="004D5FA3" w:rsidRDefault="002C3C5D" w:rsidP="002C3C5D">
      <w:pPr>
        <w:pStyle w:val="Ttulo3"/>
        <w:keepNext w:val="0"/>
        <w:widowControl w:val="0"/>
        <w:spacing w:line="276" w:lineRule="auto"/>
        <w:rPr>
          <w:rFonts w:ascii="Calibri" w:hAnsi="Calibri" w:cs="Arial"/>
          <w:sz w:val="20"/>
        </w:rPr>
      </w:pPr>
    </w:p>
    <w:p w14:paraId="49EB487B" w14:textId="77777777" w:rsidR="002C3C5D" w:rsidRPr="004D5FA3" w:rsidRDefault="002C3C5D" w:rsidP="002C3C5D">
      <w:pPr>
        <w:pStyle w:val="Ttulo3"/>
        <w:keepNext w:val="0"/>
        <w:widowControl w:val="0"/>
        <w:spacing w:line="276" w:lineRule="auto"/>
        <w:rPr>
          <w:rFonts w:ascii="Calibri" w:hAnsi="Calibri" w:cs="Arial"/>
          <w:sz w:val="20"/>
          <w:lang w:val="es-PE"/>
        </w:rPr>
      </w:pPr>
      <w:r w:rsidRPr="004D5FA3">
        <w:rPr>
          <w:rFonts w:ascii="Calibri" w:hAnsi="Calibri" w:cs="Arial"/>
          <w:sz w:val="20"/>
          <w:lang w:val="es-PE"/>
        </w:rPr>
        <w:t>PARTES</w:t>
      </w:r>
      <w:r w:rsidRPr="004D5FA3">
        <w:rPr>
          <w:rStyle w:val="Refdenotaalpie"/>
          <w:rFonts w:ascii="Calibri" w:hAnsi="Calibri" w:cs="Arial"/>
          <w:sz w:val="20"/>
          <w:lang w:val="es-PE"/>
        </w:rPr>
        <w:footnoteReference w:id="2"/>
      </w:r>
    </w:p>
    <w:p w14:paraId="624866A1" w14:textId="77777777" w:rsidR="002C3C5D" w:rsidRPr="004D5FA3" w:rsidRDefault="002C3C5D" w:rsidP="002C3C5D">
      <w:pPr>
        <w:widowControl w:val="0"/>
        <w:spacing w:line="276" w:lineRule="auto"/>
        <w:jc w:val="both"/>
        <w:rPr>
          <w:sz w:val="20"/>
          <w:szCs w:val="20"/>
          <w:lang w:val="es-PE" w:eastAsia="es-PE"/>
        </w:rPr>
      </w:pPr>
    </w:p>
    <w:p w14:paraId="0E96276D" w14:textId="77777777" w:rsidR="002C3C5D" w:rsidRPr="004D5FA3" w:rsidRDefault="002C3C5D" w:rsidP="002C3C5D">
      <w:pPr>
        <w:widowControl w:val="0"/>
        <w:spacing w:line="276" w:lineRule="auto"/>
        <w:jc w:val="both"/>
        <w:rPr>
          <w:rFonts w:ascii="Calibri" w:hAnsi="Calibri" w:cs="Arial"/>
          <w:sz w:val="20"/>
          <w:szCs w:val="20"/>
        </w:rPr>
      </w:pPr>
      <w:r w:rsidRPr="004D5FA3">
        <w:rPr>
          <w:rFonts w:ascii="Calibri" w:hAnsi="Calibri" w:cs="Arial"/>
          <w:sz w:val="20"/>
          <w:szCs w:val="20"/>
        </w:rPr>
        <w:t>Las partes que participan en la presente diligencia son:</w:t>
      </w:r>
    </w:p>
    <w:p w14:paraId="31733A85" w14:textId="77777777" w:rsidR="002C3C5D" w:rsidRPr="004D5FA3" w:rsidRDefault="002C3C5D" w:rsidP="002C3C5D">
      <w:pPr>
        <w:widowControl w:val="0"/>
        <w:spacing w:line="276" w:lineRule="auto"/>
        <w:jc w:val="both"/>
        <w:rPr>
          <w:rFonts w:ascii="Calibri" w:hAnsi="Calibri" w:cs="Arial"/>
          <w:sz w:val="20"/>
          <w:szCs w:val="20"/>
        </w:rPr>
      </w:pPr>
    </w:p>
    <w:p w14:paraId="2C98C374" w14:textId="77777777" w:rsidR="002C3C5D" w:rsidRPr="004D5FA3" w:rsidRDefault="002C3C5D" w:rsidP="002C3C5D">
      <w:pPr>
        <w:widowControl w:val="0"/>
        <w:spacing w:line="276" w:lineRule="auto"/>
        <w:ind w:left="708"/>
        <w:jc w:val="both"/>
        <w:rPr>
          <w:rFonts w:ascii="Calibri" w:hAnsi="Calibri" w:cs="Arial"/>
          <w:sz w:val="20"/>
          <w:szCs w:val="20"/>
        </w:rPr>
      </w:pPr>
      <w:r w:rsidRPr="004D5FA3">
        <w:rPr>
          <w:rFonts w:ascii="Calibri" w:hAnsi="Calibri" w:cs="Arial"/>
          <w:sz w:val="20"/>
          <w:szCs w:val="20"/>
        </w:rPr>
        <w:t>(i) …………………………….  (en adelante ……… ), debidamente representada por ……, identificado con DNI Nº ……., según poder que presenta y se adjunta al expediente.</w:t>
      </w:r>
    </w:p>
    <w:p w14:paraId="7B8F0963" w14:textId="77777777" w:rsidR="002C3C5D" w:rsidRPr="004D5FA3" w:rsidRDefault="002C3C5D" w:rsidP="002C3C5D">
      <w:pPr>
        <w:pStyle w:val="Encabezado"/>
        <w:widowControl w:val="0"/>
        <w:spacing w:line="276" w:lineRule="auto"/>
        <w:ind w:left="708"/>
        <w:jc w:val="both"/>
        <w:rPr>
          <w:rFonts w:ascii="Calibri" w:hAnsi="Calibri" w:cs="Arial"/>
          <w:sz w:val="20"/>
          <w:szCs w:val="20"/>
        </w:rPr>
      </w:pPr>
    </w:p>
    <w:p w14:paraId="39680969" w14:textId="77777777" w:rsidR="002C3C5D" w:rsidRPr="004D5FA3" w:rsidRDefault="002C3C5D" w:rsidP="002C3C5D">
      <w:pPr>
        <w:pStyle w:val="Encabezado"/>
        <w:widowControl w:val="0"/>
        <w:spacing w:line="276" w:lineRule="auto"/>
        <w:ind w:left="708"/>
        <w:jc w:val="both"/>
        <w:rPr>
          <w:rFonts w:ascii="Calibri" w:hAnsi="Calibri" w:cs="Arial"/>
          <w:sz w:val="20"/>
          <w:szCs w:val="20"/>
        </w:rPr>
      </w:pPr>
      <w:r w:rsidRPr="004D5FA3">
        <w:rPr>
          <w:rFonts w:ascii="Calibri" w:hAnsi="Calibri" w:cs="Arial"/>
          <w:sz w:val="20"/>
          <w:szCs w:val="20"/>
        </w:rPr>
        <w:t>(ii) ………………………… (en adelante ………..), debidamente representado por …..…, identificado con Registro del Colegio de Abogados de …. Nº … y con DNI. Nº ….., designado según Resolución ………..  que presenta y se adjunta al expediente.</w:t>
      </w:r>
    </w:p>
    <w:p w14:paraId="673DD117" w14:textId="77777777" w:rsidR="002C3C5D" w:rsidRPr="004D5FA3" w:rsidRDefault="002C3C5D" w:rsidP="002C3C5D">
      <w:pPr>
        <w:pStyle w:val="Encabezado"/>
        <w:widowControl w:val="0"/>
        <w:spacing w:line="276" w:lineRule="auto"/>
        <w:ind w:left="708"/>
        <w:jc w:val="both"/>
        <w:rPr>
          <w:rFonts w:ascii="Calibri" w:hAnsi="Calibri" w:cs="Arial"/>
          <w:b/>
          <w:sz w:val="20"/>
          <w:szCs w:val="20"/>
        </w:rPr>
      </w:pPr>
    </w:p>
    <w:p w14:paraId="498B584A" w14:textId="77777777" w:rsidR="002C3C5D" w:rsidRPr="004D5FA3" w:rsidRDefault="002C3C5D" w:rsidP="002C3C5D">
      <w:pPr>
        <w:pStyle w:val="Ttulo3"/>
        <w:keepNext w:val="0"/>
        <w:widowControl w:val="0"/>
        <w:spacing w:line="276" w:lineRule="auto"/>
        <w:rPr>
          <w:rFonts w:ascii="Calibri" w:hAnsi="Calibri" w:cs="Arial"/>
          <w:sz w:val="20"/>
        </w:rPr>
      </w:pPr>
      <w:r w:rsidRPr="004D5FA3">
        <w:rPr>
          <w:rFonts w:ascii="Calibri" w:hAnsi="Calibri" w:cs="Arial"/>
          <w:sz w:val="20"/>
        </w:rPr>
        <w:t xml:space="preserve">INSTALACIÓN DEL TRIBUNAL ARBITRAL </w:t>
      </w:r>
    </w:p>
    <w:p w14:paraId="01C6EF2B" w14:textId="77777777" w:rsidR="002C3C5D" w:rsidRPr="004D5FA3" w:rsidRDefault="002C3C5D" w:rsidP="002C3C5D">
      <w:pPr>
        <w:pStyle w:val="Textoindependiente"/>
        <w:widowControl w:val="0"/>
        <w:spacing w:line="276" w:lineRule="auto"/>
        <w:ind w:left="360"/>
        <w:rPr>
          <w:rFonts w:ascii="Calibri" w:hAnsi="Calibri" w:cs="Arial"/>
          <w:sz w:val="20"/>
        </w:rPr>
      </w:pPr>
    </w:p>
    <w:p w14:paraId="47D207C2" w14:textId="77777777" w:rsidR="002C3C5D" w:rsidRPr="004D5FA3" w:rsidRDefault="002C3C5D" w:rsidP="002C3C5D">
      <w:pPr>
        <w:pStyle w:val="Textoindependiente"/>
        <w:widowControl w:val="0"/>
        <w:numPr>
          <w:ilvl w:val="0"/>
          <w:numId w:val="9"/>
        </w:numPr>
        <w:spacing w:line="276" w:lineRule="auto"/>
        <w:ind w:left="426" w:hanging="426"/>
        <w:rPr>
          <w:rFonts w:ascii="Calibri" w:hAnsi="Calibri" w:cs="Arial"/>
          <w:sz w:val="20"/>
        </w:rPr>
      </w:pPr>
      <w:r w:rsidRPr="004D5FA3">
        <w:rPr>
          <w:rFonts w:ascii="Calibri" w:hAnsi="Calibri" w:cs="Arial"/>
          <w:sz w:val="20"/>
        </w:rPr>
        <w:t>Los miembros del tribunal arbitral declaran que han sido debidamente designados de acuerdo a ley y al convenio arbitral celebrado entre las partes, ratificándose en la aceptación del encargo de árbitros y señalan que no tienen ninguna incompatibilidad ni compromiso alguno con las partes. Asimismo, se obligan a desempeñar con imparcialidad y probidad la labor encomendada.</w:t>
      </w:r>
    </w:p>
    <w:p w14:paraId="5F806DBA" w14:textId="77777777" w:rsidR="002C3C5D" w:rsidRPr="004D5FA3" w:rsidRDefault="002C3C5D" w:rsidP="002C3C5D">
      <w:pPr>
        <w:pStyle w:val="Textoindependiente"/>
        <w:widowControl w:val="0"/>
        <w:spacing w:line="276" w:lineRule="auto"/>
        <w:ind w:left="426"/>
        <w:rPr>
          <w:rFonts w:ascii="Calibri" w:hAnsi="Calibri" w:cs="Arial"/>
          <w:sz w:val="20"/>
        </w:rPr>
      </w:pPr>
    </w:p>
    <w:p w14:paraId="5CFE57A7"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Calibri" w:hAnsi="Calibri" w:cs="Arial"/>
          <w:sz w:val="20"/>
          <w:lang w:val="es-PE"/>
        </w:rPr>
        <w:t>El Tribunal está conformado por:</w:t>
      </w:r>
    </w:p>
    <w:p w14:paraId="24758EC4" w14:textId="77777777" w:rsidR="002C3C5D" w:rsidRPr="004D5FA3" w:rsidRDefault="002C3C5D" w:rsidP="002C3C5D">
      <w:pPr>
        <w:widowControl w:val="0"/>
        <w:spacing w:line="276" w:lineRule="auto"/>
        <w:jc w:val="both"/>
        <w:rPr>
          <w:rFonts w:ascii="Calibri" w:hAnsi="Calibri" w:cs="Arial"/>
          <w:sz w:val="20"/>
          <w:szCs w:val="20"/>
        </w:rPr>
      </w:pPr>
    </w:p>
    <w:tbl>
      <w:tblPr>
        <w:tblW w:w="8363" w:type="dxa"/>
        <w:tblInd w:w="5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977"/>
        <w:gridCol w:w="1190"/>
        <w:gridCol w:w="4196"/>
      </w:tblGrid>
      <w:tr w:rsidR="002C3C5D" w:rsidRPr="004D5FA3" w14:paraId="31A7A7AA" w14:textId="77777777" w:rsidTr="002C3C5D">
        <w:tc>
          <w:tcPr>
            <w:tcW w:w="2977"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4CF2BAA9" w14:textId="77777777" w:rsidR="002C3C5D" w:rsidRPr="004D5FA3" w:rsidRDefault="002C3C5D" w:rsidP="002C3C5D">
            <w:pPr>
              <w:suppressAutoHyphens/>
              <w:spacing w:line="276" w:lineRule="auto"/>
              <w:ind w:left="207" w:hanging="174"/>
              <w:jc w:val="center"/>
              <w:rPr>
                <w:rFonts w:ascii="Calibri" w:hAnsi="Calibri"/>
                <w:b/>
                <w:bCs/>
                <w:sz w:val="20"/>
                <w:szCs w:val="20"/>
              </w:rPr>
            </w:pPr>
            <w:r w:rsidRPr="004D5FA3">
              <w:rPr>
                <w:rFonts w:ascii="Calibri" w:hAnsi="Calibri"/>
                <w:b/>
                <w:bCs/>
                <w:sz w:val="20"/>
                <w:szCs w:val="20"/>
              </w:rPr>
              <w:t>Nombre</w:t>
            </w:r>
          </w:p>
        </w:tc>
        <w:tc>
          <w:tcPr>
            <w:tcW w:w="1190"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16EFCDD9"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
                <w:bCs/>
                <w:sz w:val="20"/>
                <w:szCs w:val="20"/>
              </w:rPr>
              <w:t>Tribunal Arbitral</w:t>
            </w:r>
          </w:p>
        </w:tc>
        <w:tc>
          <w:tcPr>
            <w:tcW w:w="4196"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08B8B941"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
                <w:bCs/>
                <w:sz w:val="20"/>
                <w:szCs w:val="20"/>
              </w:rPr>
              <w:t>Designación</w:t>
            </w:r>
            <w:r w:rsidRPr="004D5FA3">
              <w:rPr>
                <w:rStyle w:val="Refdenotaalpie"/>
                <w:rFonts w:ascii="Calibri" w:hAnsi="Calibri"/>
                <w:b/>
                <w:bCs/>
                <w:sz w:val="20"/>
                <w:szCs w:val="20"/>
              </w:rPr>
              <w:footnoteReference w:id="3"/>
            </w:r>
          </w:p>
        </w:tc>
      </w:tr>
      <w:tr w:rsidR="002C3C5D" w:rsidRPr="004D5FA3" w14:paraId="1F97D33B" w14:textId="77777777" w:rsidTr="002C3C5D">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7D7EF51" w14:textId="77777777" w:rsidR="002C3C5D" w:rsidRPr="004D5FA3" w:rsidRDefault="002C3C5D" w:rsidP="002C3C5D">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2049FA4" w14:textId="77777777" w:rsidR="002C3C5D" w:rsidRPr="004D5FA3" w:rsidRDefault="002C3C5D" w:rsidP="002C3C5D">
            <w:pPr>
              <w:suppressAutoHyphens/>
              <w:spacing w:line="276" w:lineRule="auto"/>
              <w:ind w:left="33"/>
              <w:jc w:val="center"/>
              <w:rPr>
                <w:rFonts w:ascii="Calibri" w:hAnsi="Calibri"/>
                <w:sz w:val="20"/>
                <w:szCs w:val="20"/>
              </w:rPr>
            </w:pPr>
            <w:r w:rsidRPr="004D5FA3">
              <w:rPr>
                <w:rFonts w:ascii="Calibri" w:hAnsi="Calibri"/>
                <w:sz w:val="20"/>
                <w:szCs w:val="20"/>
              </w:rPr>
              <w:t>Presidente</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66D0650" w14:textId="77777777" w:rsidR="002C3C5D" w:rsidRPr="004D5FA3" w:rsidRDefault="002C3C5D" w:rsidP="002C3C5D">
            <w:pPr>
              <w:suppressAutoHyphens/>
              <w:spacing w:line="276" w:lineRule="auto"/>
              <w:ind w:left="33"/>
              <w:rPr>
                <w:rFonts w:ascii="Calibri" w:hAnsi="Calibri"/>
                <w:sz w:val="20"/>
                <w:szCs w:val="20"/>
              </w:rPr>
            </w:pPr>
            <w:r w:rsidRPr="004D5FA3">
              <w:rPr>
                <w:rFonts w:ascii="Calibri" w:hAnsi="Calibri"/>
                <w:sz w:val="20"/>
                <w:szCs w:val="20"/>
              </w:rPr>
              <w:t>Designado por……………………………</w:t>
            </w:r>
          </w:p>
        </w:tc>
      </w:tr>
      <w:tr w:rsidR="002C3C5D" w:rsidRPr="004D5FA3" w14:paraId="551EEC37" w14:textId="77777777" w:rsidTr="002C3C5D">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E8F3054" w14:textId="77777777" w:rsidR="002C3C5D" w:rsidRPr="004D5FA3" w:rsidRDefault="002C3C5D" w:rsidP="002C3C5D">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763DD00E" w14:textId="77777777" w:rsidR="002C3C5D" w:rsidRPr="004D5FA3" w:rsidRDefault="002C3C5D" w:rsidP="002C3C5D">
            <w:pPr>
              <w:suppressAutoHyphens/>
              <w:spacing w:line="276" w:lineRule="auto"/>
              <w:ind w:left="33"/>
              <w:jc w:val="center"/>
              <w:rPr>
                <w:rFonts w:ascii="Calibri" w:hAnsi="Calibri"/>
                <w:sz w:val="20"/>
                <w:szCs w:val="20"/>
              </w:rPr>
            </w:pPr>
            <w:r w:rsidRPr="004D5FA3">
              <w:rPr>
                <w:rFonts w:ascii="Calibri" w:hAnsi="Calibri"/>
                <w:sz w:val="20"/>
                <w:szCs w:val="20"/>
              </w:rPr>
              <w:t>Árbitro</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3C63A0DC" w14:textId="77777777" w:rsidR="002C3C5D" w:rsidRPr="004D5FA3" w:rsidRDefault="002C3C5D" w:rsidP="002C3C5D">
            <w:pPr>
              <w:suppressAutoHyphens/>
              <w:spacing w:line="276" w:lineRule="auto"/>
              <w:ind w:left="33"/>
              <w:rPr>
                <w:rFonts w:ascii="Calibri" w:hAnsi="Calibri"/>
                <w:sz w:val="20"/>
                <w:szCs w:val="20"/>
              </w:rPr>
            </w:pPr>
            <w:r w:rsidRPr="004D5FA3">
              <w:rPr>
                <w:rFonts w:ascii="Calibri" w:hAnsi="Calibri"/>
                <w:sz w:val="20"/>
                <w:szCs w:val="20"/>
              </w:rPr>
              <w:t>Designado por ……………………………</w:t>
            </w:r>
          </w:p>
        </w:tc>
      </w:tr>
      <w:tr w:rsidR="002C3C5D" w:rsidRPr="004D5FA3" w14:paraId="093EE298" w14:textId="77777777" w:rsidTr="002C3C5D">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E58E116" w14:textId="77777777" w:rsidR="002C3C5D" w:rsidRPr="004D5FA3" w:rsidRDefault="002C3C5D" w:rsidP="002C3C5D">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2BFBA12" w14:textId="77777777" w:rsidR="002C3C5D" w:rsidRPr="004D5FA3" w:rsidRDefault="002C3C5D" w:rsidP="002C3C5D">
            <w:pPr>
              <w:suppressAutoHyphens/>
              <w:spacing w:line="276" w:lineRule="auto"/>
              <w:ind w:left="33"/>
              <w:jc w:val="center"/>
              <w:rPr>
                <w:rFonts w:ascii="Calibri" w:hAnsi="Calibri"/>
                <w:sz w:val="20"/>
                <w:szCs w:val="20"/>
              </w:rPr>
            </w:pPr>
            <w:r w:rsidRPr="004D5FA3">
              <w:rPr>
                <w:rFonts w:ascii="Calibri" w:hAnsi="Calibri"/>
                <w:sz w:val="20"/>
                <w:szCs w:val="20"/>
              </w:rPr>
              <w:t>Árbitro</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0521D68" w14:textId="77777777" w:rsidR="002C3C5D" w:rsidRPr="004D5FA3" w:rsidRDefault="002C3C5D" w:rsidP="002C3C5D">
            <w:pPr>
              <w:suppressAutoHyphens/>
              <w:spacing w:line="276" w:lineRule="auto"/>
              <w:ind w:left="33"/>
              <w:rPr>
                <w:rFonts w:ascii="Calibri" w:hAnsi="Calibri"/>
                <w:sz w:val="20"/>
                <w:szCs w:val="20"/>
              </w:rPr>
            </w:pPr>
            <w:r w:rsidRPr="004D5FA3">
              <w:rPr>
                <w:rFonts w:ascii="Calibri" w:hAnsi="Calibri"/>
                <w:sz w:val="20"/>
                <w:szCs w:val="20"/>
              </w:rPr>
              <w:t>Designado por …………………………..</w:t>
            </w:r>
          </w:p>
        </w:tc>
      </w:tr>
    </w:tbl>
    <w:p w14:paraId="4C87A374" w14:textId="77777777" w:rsidR="002C3C5D" w:rsidRPr="004D5FA3" w:rsidRDefault="002C3C5D" w:rsidP="002C3C5D">
      <w:pPr>
        <w:widowControl w:val="0"/>
        <w:tabs>
          <w:tab w:val="num" w:pos="284"/>
          <w:tab w:val="num" w:pos="2340"/>
        </w:tabs>
        <w:spacing w:line="276" w:lineRule="auto"/>
        <w:jc w:val="both"/>
        <w:rPr>
          <w:rFonts w:ascii="Calibri" w:hAnsi="Calibri" w:cs="Arial"/>
          <w:sz w:val="20"/>
          <w:szCs w:val="20"/>
        </w:rPr>
      </w:pPr>
    </w:p>
    <w:p w14:paraId="0A9688DD"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Por su parte, el Presidente del tribunal arbitral </w:t>
      </w:r>
      <w:r w:rsidRPr="004D5FA3">
        <w:rPr>
          <w:rFonts w:ascii="Calibri" w:hAnsi="Calibri" w:cs="Arial"/>
          <w:sz w:val="20"/>
        </w:rPr>
        <w:t>manifiesta, bajo declaración jurada, ser abogado con especialización acreditada en derecho administrativo, arbitraje y contrataciones con el Estado</w:t>
      </w:r>
      <w:r w:rsidR="00EC26EB" w:rsidRPr="004D5FA3">
        <w:rPr>
          <w:rFonts w:ascii="Calibri" w:hAnsi="Calibri" w:cs="Arial"/>
          <w:sz w:val="20"/>
        </w:rPr>
        <w:t>, además de contar con inscripción vigente en el Registro Nacional de Árbitros del OSCE.</w:t>
      </w:r>
    </w:p>
    <w:p w14:paraId="4C0D3318" w14:textId="77777777" w:rsidR="002652B1" w:rsidRPr="004D5FA3" w:rsidRDefault="002652B1" w:rsidP="002C3C5D">
      <w:pPr>
        <w:pStyle w:val="Textoindependiente"/>
        <w:widowControl w:val="0"/>
        <w:spacing w:line="276" w:lineRule="auto"/>
        <w:ind w:left="426"/>
        <w:rPr>
          <w:rFonts w:ascii="Calibri" w:hAnsi="Calibri" w:cs="Arial"/>
          <w:sz w:val="20"/>
        </w:rPr>
      </w:pPr>
    </w:p>
    <w:p w14:paraId="316DEB06" w14:textId="77777777" w:rsidR="002652B1" w:rsidRPr="004D5FA3" w:rsidRDefault="002652B1" w:rsidP="002C3C5D">
      <w:pPr>
        <w:pStyle w:val="Textoindependiente"/>
        <w:widowControl w:val="0"/>
        <w:spacing w:line="276" w:lineRule="auto"/>
        <w:ind w:left="426"/>
        <w:rPr>
          <w:rFonts w:ascii="Calibri" w:hAnsi="Calibri" w:cs="Arial"/>
          <w:sz w:val="20"/>
        </w:rPr>
      </w:pPr>
      <w:r w:rsidRPr="004D5FA3">
        <w:rPr>
          <w:rFonts w:ascii="Calibri" w:hAnsi="Calibri" w:cs="Arial"/>
          <w:sz w:val="20"/>
        </w:rPr>
        <w:t xml:space="preserve">Asimismo, los demás miembros </w:t>
      </w:r>
      <w:r w:rsidR="00F463CE" w:rsidRPr="004D5FA3">
        <w:rPr>
          <w:rFonts w:ascii="Calibri" w:hAnsi="Calibri" w:cs="Arial"/>
          <w:sz w:val="20"/>
        </w:rPr>
        <w:t xml:space="preserve">que conforman </w:t>
      </w:r>
      <w:r w:rsidR="00EC26EB" w:rsidRPr="004D5FA3">
        <w:rPr>
          <w:rFonts w:ascii="Calibri" w:hAnsi="Calibri" w:cs="Arial"/>
          <w:sz w:val="20"/>
        </w:rPr>
        <w:t>el tribunal arbitral manifiestan</w:t>
      </w:r>
      <w:r w:rsidRPr="004D5FA3">
        <w:rPr>
          <w:rFonts w:ascii="Calibri" w:hAnsi="Calibri" w:cs="Arial"/>
          <w:sz w:val="20"/>
        </w:rPr>
        <w:t>, bajo declaraci</w:t>
      </w:r>
      <w:r w:rsidR="00F463CE" w:rsidRPr="004D5FA3">
        <w:rPr>
          <w:rFonts w:ascii="Calibri" w:hAnsi="Calibri" w:cs="Arial"/>
          <w:sz w:val="20"/>
        </w:rPr>
        <w:t>ón jurada ser profesionales expertos con conocimientos</w:t>
      </w:r>
      <w:r w:rsidR="00EC26EB" w:rsidRPr="004D5FA3">
        <w:rPr>
          <w:rFonts w:ascii="Calibri" w:hAnsi="Calibri" w:cs="Arial"/>
          <w:sz w:val="20"/>
        </w:rPr>
        <w:t xml:space="preserve"> en contrataciones del Estado, además de contar con inscripción vigente en el Registro Nacional de Árbitros del OSCE.</w:t>
      </w:r>
    </w:p>
    <w:p w14:paraId="60DE0DB5" w14:textId="77777777" w:rsidR="002C3C5D" w:rsidRPr="004D5FA3" w:rsidRDefault="002C3C5D" w:rsidP="002C3C5D">
      <w:pPr>
        <w:widowControl w:val="0"/>
        <w:tabs>
          <w:tab w:val="num" w:pos="284"/>
          <w:tab w:val="num" w:pos="2340"/>
        </w:tabs>
        <w:spacing w:line="276" w:lineRule="auto"/>
        <w:jc w:val="both"/>
        <w:rPr>
          <w:rFonts w:ascii="Calibri" w:hAnsi="Calibri" w:cs="Arial"/>
          <w:sz w:val="20"/>
          <w:szCs w:val="20"/>
        </w:rPr>
      </w:pPr>
    </w:p>
    <w:p w14:paraId="41C0D25D" w14:textId="77777777" w:rsidR="002C3C5D" w:rsidRPr="004D5FA3" w:rsidRDefault="002C3C5D" w:rsidP="002C3C5D">
      <w:pPr>
        <w:widowControl w:val="0"/>
        <w:tabs>
          <w:tab w:val="num" w:pos="-1560"/>
        </w:tabs>
        <w:spacing w:line="276" w:lineRule="auto"/>
        <w:ind w:left="426"/>
        <w:jc w:val="both"/>
        <w:rPr>
          <w:rFonts w:ascii="Calibri" w:hAnsi="Calibri" w:cs="Arial"/>
          <w:sz w:val="20"/>
          <w:szCs w:val="20"/>
        </w:rPr>
      </w:pPr>
      <w:r w:rsidRPr="004D5FA3">
        <w:rPr>
          <w:rFonts w:ascii="Calibri" w:hAnsi="Calibri" w:cs="Arial"/>
          <w:sz w:val="20"/>
          <w:szCs w:val="20"/>
        </w:rPr>
        <w:t xml:space="preserve">Las partes asistentes declaran su conformidad con las designaciones realizadas, manifestando que al momento de la realización de la presente audiencia no tienen conocimiento de alguna causa que pudiera motivar una recusación. </w:t>
      </w:r>
    </w:p>
    <w:p w14:paraId="1D530C0F" w14:textId="77777777" w:rsidR="002C3C5D" w:rsidRPr="004D5FA3" w:rsidRDefault="002C3C5D" w:rsidP="002C3C5D">
      <w:pPr>
        <w:pStyle w:val="Textoindependiente"/>
        <w:widowControl w:val="0"/>
        <w:spacing w:line="276" w:lineRule="auto"/>
        <w:ind w:left="426"/>
        <w:rPr>
          <w:rFonts w:ascii="Calibri" w:hAnsi="Calibri" w:cs="Arial"/>
          <w:sz w:val="20"/>
        </w:rPr>
      </w:pPr>
    </w:p>
    <w:p w14:paraId="16025FDD" w14:textId="77777777" w:rsidR="002C3C5D" w:rsidRPr="004D5FA3" w:rsidRDefault="002C3C5D" w:rsidP="002C3C5D">
      <w:pPr>
        <w:pStyle w:val="Ttulo3"/>
        <w:keepNext w:val="0"/>
        <w:widowControl w:val="0"/>
        <w:spacing w:line="276" w:lineRule="auto"/>
        <w:rPr>
          <w:rFonts w:ascii="Calibri" w:hAnsi="Calibri" w:cs="Arial"/>
          <w:sz w:val="20"/>
          <w:lang w:val="es-PE"/>
        </w:rPr>
      </w:pPr>
      <w:r w:rsidRPr="004D5FA3">
        <w:rPr>
          <w:rFonts w:ascii="Calibri" w:hAnsi="Calibri" w:cs="Arial"/>
          <w:sz w:val="20"/>
        </w:rPr>
        <w:t>SECRETARÍA ARBITRAL</w:t>
      </w:r>
    </w:p>
    <w:p w14:paraId="74244E8A" w14:textId="77777777" w:rsidR="002C3C5D" w:rsidRPr="004D5FA3" w:rsidRDefault="002C3C5D" w:rsidP="002C3C5D">
      <w:pPr>
        <w:pStyle w:val="Textoindependiente"/>
        <w:widowControl w:val="0"/>
        <w:spacing w:line="276" w:lineRule="auto"/>
        <w:ind w:left="426"/>
        <w:rPr>
          <w:rFonts w:ascii="Calibri" w:hAnsi="Calibri" w:cs="Arial"/>
          <w:sz w:val="20"/>
        </w:rPr>
      </w:pPr>
    </w:p>
    <w:p w14:paraId="2FE5F93F" w14:textId="77777777" w:rsidR="008B2061" w:rsidRPr="004D5FA3" w:rsidRDefault="002C3C5D" w:rsidP="008B2061">
      <w:pPr>
        <w:pStyle w:val="Textoindependiente"/>
        <w:widowControl w:val="0"/>
        <w:numPr>
          <w:ilvl w:val="0"/>
          <w:numId w:val="9"/>
        </w:numPr>
        <w:spacing w:line="276" w:lineRule="auto"/>
        <w:ind w:left="426" w:hanging="426"/>
        <w:rPr>
          <w:rFonts w:ascii="Calibri" w:hAnsi="Calibri" w:cs="Arial"/>
          <w:sz w:val="20"/>
        </w:rPr>
      </w:pPr>
      <w:r w:rsidRPr="004D5FA3">
        <w:rPr>
          <w:rFonts w:ascii="Calibri" w:hAnsi="Calibri" w:cs="Arial"/>
          <w:sz w:val="20"/>
        </w:rPr>
        <w:t xml:space="preserve">De conformidad con lo dispuesto por el tribunal arbitral y por acuerdo de las partes, se designa como </w:t>
      </w:r>
      <w:r w:rsidR="008B2061" w:rsidRPr="004D5FA3">
        <w:rPr>
          <w:rFonts w:ascii="Calibri" w:hAnsi="Calibri" w:cs="Arial"/>
          <w:sz w:val="20"/>
        </w:rPr>
        <w:t>S</w:t>
      </w:r>
      <w:r w:rsidRPr="004D5FA3">
        <w:rPr>
          <w:rFonts w:ascii="Calibri" w:hAnsi="Calibri" w:cs="Arial"/>
          <w:sz w:val="20"/>
        </w:rPr>
        <w:t>ecretaría del presente proceso arbitral a ……………………………………, con domicilio en ……................................................................................................................</w:t>
      </w:r>
      <w:r w:rsidR="008B2061" w:rsidRPr="004D5FA3">
        <w:rPr>
          <w:rFonts w:ascii="Calibri" w:hAnsi="Calibri" w:cs="Arial"/>
          <w:sz w:val="20"/>
        </w:rPr>
        <w:t xml:space="preserve"> </w:t>
      </w:r>
    </w:p>
    <w:p w14:paraId="6C191A73" w14:textId="77777777" w:rsidR="002C3C5D" w:rsidRPr="004D5FA3" w:rsidRDefault="002C3C5D" w:rsidP="00556FA5">
      <w:pPr>
        <w:pStyle w:val="Textoindependiente"/>
        <w:widowControl w:val="0"/>
        <w:spacing w:line="276" w:lineRule="auto"/>
        <w:rPr>
          <w:rFonts w:ascii="Calibri" w:hAnsi="Calibri" w:cs="Arial"/>
          <w:sz w:val="20"/>
        </w:rPr>
      </w:pPr>
    </w:p>
    <w:p w14:paraId="1A188D2A"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Calibri" w:hAnsi="Calibri" w:cs="Arial"/>
          <w:sz w:val="20"/>
        </w:rPr>
        <w:t>La Secretaría Arbitral deberá remitir al tribunal arbitral los escritos presentados por las partes. Dicha documentación podrá ser remitida por correo electrónico a los árbitros cuando ello resulte técnicamente viable.</w:t>
      </w:r>
    </w:p>
    <w:p w14:paraId="3AEC4093" w14:textId="77777777" w:rsidR="002C3C5D" w:rsidRPr="004D5FA3" w:rsidRDefault="002C3C5D" w:rsidP="002C3C5D">
      <w:pPr>
        <w:pStyle w:val="Textoindependiente"/>
        <w:widowControl w:val="0"/>
        <w:spacing w:line="276" w:lineRule="auto"/>
        <w:rPr>
          <w:rFonts w:ascii="Calibri" w:hAnsi="Calibri" w:cs="Arial"/>
          <w:sz w:val="20"/>
        </w:rPr>
      </w:pPr>
    </w:p>
    <w:p w14:paraId="147629B6" w14:textId="5B8FDD49" w:rsidR="002C3C5D" w:rsidRPr="004D5FA3" w:rsidRDefault="002C3C5D" w:rsidP="002C3C5D">
      <w:pPr>
        <w:pStyle w:val="Ttulo3"/>
        <w:keepNext w:val="0"/>
        <w:widowControl w:val="0"/>
        <w:tabs>
          <w:tab w:val="left" w:pos="-1560"/>
        </w:tabs>
        <w:spacing w:line="276" w:lineRule="auto"/>
        <w:rPr>
          <w:rFonts w:ascii="Calibri" w:hAnsi="Calibri" w:cs="Arial"/>
          <w:sz w:val="20"/>
        </w:rPr>
      </w:pPr>
      <w:r w:rsidRPr="004D5FA3">
        <w:rPr>
          <w:rFonts w:ascii="Calibri" w:hAnsi="Calibri" w:cs="Arial"/>
          <w:sz w:val="20"/>
        </w:rPr>
        <w:t>LUGAR Y SEDE DEL TRIBUNAL ARBITRAL, IDIOMA Y LEY APLICABLE</w:t>
      </w:r>
      <w:r w:rsidR="001B5D0E">
        <w:rPr>
          <w:rStyle w:val="Refdenotaalpie"/>
          <w:rFonts w:ascii="Calibri" w:hAnsi="Calibri" w:cs="Arial"/>
          <w:sz w:val="20"/>
        </w:rPr>
        <w:footnoteReference w:id="4"/>
      </w:r>
    </w:p>
    <w:p w14:paraId="142AEA96" w14:textId="77777777" w:rsidR="002C3C5D" w:rsidRPr="004D5FA3" w:rsidRDefault="002C3C5D" w:rsidP="002C3C5D">
      <w:pPr>
        <w:pStyle w:val="Textoindependiente"/>
        <w:widowControl w:val="0"/>
        <w:spacing w:line="276" w:lineRule="auto"/>
        <w:rPr>
          <w:rFonts w:ascii="Calibri" w:hAnsi="Calibri" w:cs="Arial"/>
          <w:sz w:val="20"/>
        </w:rPr>
      </w:pPr>
    </w:p>
    <w:p w14:paraId="4D762A33" w14:textId="77777777" w:rsidR="002C3C5D" w:rsidRPr="004D5FA3" w:rsidRDefault="002C3C5D" w:rsidP="002C3C5D">
      <w:pPr>
        <w:pStyle w:val="Textoindependiente"/>
        <w:widowControl w:val="0"/>
        <w:numPr>
          <w:ilvl w:val="0"/>
          <w:numId w:val="9"/>
        </w:numPr>
        <w:spacing w:line="276" w:lineRule="auto"/>
        <w:ind w:left="426" w:hanging="426"/>
        <w:rPr>
          <w:rFonts w:ascii="Calibri" w:hAnsi="Calibri" w:cs="Arial"/>
          <w:sz w:val="20"/>
        </w:rPr>
      </w:pPr>
      <w:r w:rsidRPr="004D5FA3">
        <w:rPr>
          <w:rFonts w:ascii="Calibri" w:hAnsi="Calibri" w:cs="Arial"/>
          <w:sz w:val="20"/>
        </w:rPr>
        <w:t xml:space="preserve">Se establece como lugar del arbitraje la ciudad de ……….., y como sede del tribunal arbitral las oficinas ubicadas en ………………, distrito de …………….; lugar en el que las partes podrán presentar los escritos que correspondan, en días hábiles (de lunes a viernes) y en el horario de __ a.m. a ___ p.m. </w:t>
      </w:r>
    </w:p>
    <w:p w14:paraId="493DB8B9" w14:textId="77777777" w:rsidR="002C3C5D" w:rsidRPr="004D5FA3" w:rsidRDefault="002C3C5D" w:rsidP="002C3C5D">
      <w:pPr>
        <w:pStyle w:val="Textoindependiente"/>
        <w:widowControl w:val="0"/>
        <w:spacing w:line="276" w:lineRule="auto"/>
        <w:ind w:left="426"/>
        <w:rPr>
          <w:rFonts w:ascii="Calibri" w:hAnsi="Calibri" w:cs="Arial"/>
          <w:sz w:val="20"/>
        </w:rPr>
      </w:pPr>
    </w:p>
    <w:p w14:paraId="5FE47503" w14:textId="77777777" w:rsidR="002C3C5D" w:rsidRPr="004D5FA3" w:rsidRDefault="002C3C5D" w:rsidP="002C3C5D">
      <w:pPr>
        <w:widowControl w:val="0"/>
        <w:spacing w:line="276" w:lineRule="auto"/>
        <w:ind w:left="360"/>
        <w:jc w:val="both"/>
        <w:rPr>
          <w:rFonts w:ascii="Calibri" w:hAnsi="Calibri" w:cs="Arial"/>
          <w:sz w:val="20"/>
          <w:szCs w:val="20"/>
        </w:rPr>
      </w:pPr>
      <w:r w:rsidRPr="00F353A9">
        <w:rPr>
          <w:rFonts w:ascii="Calibri" w:hAnsi="Calibri" w:cs="Arial"/>
          <w:sz w:val="20"/>
          <w:szCs w:val="20"/>
          <w:lang w:val="es-MX"/>
        </w:rPr>
        <w:t xml:space="preserve">Los escritos y pruebas que presenten las partes, sin excepción alguna, deberán </w:t>
      </w:r>
      <w:r w:rsidRPr="00F353A9">
        <w:rPr>
          <w:rFonts w:ascii="Calibri" w:hAnsi="Calibri" w:cs="Arial"/>
          <w:sz w:val="20"/>
          <w:szCs w:val="20"/>
        </w:rPr>
        <w:t>constar</w:t>
      </w:r>
      <w:r w:rsidRPr="00F353A9">
        <w:rPr>
          <w:rFonts w:ascii="Calibri" w:hAnsi="Calibri" w:cs="Arial"/>
          <w:sz w:val="20"/>
          <w:szCs w:val="20"/>
          <w:lang w:val="es-MX"/>
        </w:rPr>
        <w:t xml:space="preserve"> de </w:t>
      </w:r>
      <w:r w:rsidRPr="00F353A9">
        <w:rPr>
          <w:rFonts w:ascii="Calibri" w:hAnsi="Calibri" w:cs="Arial"/>
          <w:b/>
          <w:sz w:val="20"/>
          <w:szCs w:val="20"/>
          <w:lang w:val="es-MX"/>
        </w:rPr>
        <w:t xml:space="preserve">un (1) original y cinco (5) copias </w:t>
      </w:r>
      <w:r w:rsidRPr="00F353A9">
        <w:rPr>
          <w:rFonts w:ascii="Calibri" w:hAnsi="Calibri" w:cs="Arial"/>
          <w:b/>
          <w:sz w:val="20"/>
          <w:szCs w:val="20"/>
          <w:lang w:val="es-ES_tradnl"/>
        </w:rPr>
        <w:t>adicionales</w:t>
      </w:r>
      <w:r w:rsidRPr="00F353A9">
        <w:rPr>
          <w:rFonts w:ascii="Calibri" w:hAnsi="Calibri" w:cs="Arial"/>
          <w:sz w:val="20"/>
          <w:szCs w:val="20"/>
          <w:lang w:val="es-ES_tradnl"/>
        </w:rPr>
        <w:t xml:space="preserve">, </w:t>
      </w:r>
      <w:r w:rsidRPr="00F353A9">
        <w:rPr>
          <w:rFonts w:ascii="Calibri" w:hAnsi="Calibri" w:cs="Arial"/>
          <w:sz w:val="20"/>
          <w:szCs w:val="20"/>
          <w:lang w:val="es-MX"/>
        </w:rPr>
        <w:t>con</w:t>
      </w:r>
      <w:r w:rsidRPr="004D5FA3">
        <w:rPr>
          <w:rFonts w:ascii="Calibri" w:hAnsi="Calibri" w:cs="Arial"/>
          <w:sz w:val="20"/>
          <w:szCs w:val="20"/>
          <w:lang w:val="es-MX"/>
        </w:rPr>
        <w:t xml:space="preserve"> sus correspondientes recaudos, </w:t>
      </w:r>
      <w:r w:rsidRPr="004D5FA3">
        <w:rPr>
          <w:rFonts w:ascii="Calibri" w:hAnsi="Calibri" w:cs="Arial"/>
          <w:sz w:val="20"/>
          <w:szCs w:val="20"/>
          <w:lang w:val="es-ES_tradnl"/>
        </w:rPr>
        <w:t xml:space="preserve">incluidos, de ser el caso, </w:t>
      </w:r>
      <w:r w:rsidRPr="004D5FA3">
        <w:rPr>
          <w:rFonts w:ascii="Calibri" w:hAnsi="Calibri" w:cs="Arial"/>
          <w:sz w:val="20"/>
          <w:szCs w:val="20"/>
          <w:lang w:val="es-ES_tradnl"/>
        </w:rPr>
        <w:lastRenderedPageBreak/>
        <w:t>medios magnéticos, fílmicos y/o grabaciones; a fin de ser distribuidos de la siguiente manera</w:t>
      </w:r>
      <w:r w:rsidRPr="004D5FA3">
        <w:rPr>
          <w:rFonts w:ascii="Calibri" w:hAnsi="Calibri" w:cs="Arial"/>
          <w:sz w:val="20"/>
          <w:szCs w:val="20"/>
          <w:lang w:val="es-MX"/>
        </w:rPr>
        <w:t>:</w:t>
      </w:r>
    </w:p>
    <w:p w14:paraId="5A69CBD4" w14:textId="77777777" w:rsidR="002C3C5D" w:rsidRPr="004D5FA3" w:rsidRDefault="002C3C5D" w:rsidP="002C3C5D">
      <w:pPr>
        <w:spacing w:line="276" w:lineRule="auto"/>
        <w:ind w:left="1134"/>
        <w:jc w:val="both"/>
        <w:rPr>
          <w:rFonts w:ascii="Calibri" w:hAnsi="Calibri" w:cs="Arial"/>
          <w:sz w:val="20"/>
          <w:szCs w:val="20"/>
          <w:lang w:val="es-MX"/>
        </w:rPr>
      </w:pPr>
    </w:p>
    <w:p w14:paraId="27BD78C1"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El original para el expediente (1).</w:t>
      </w:r>
    </w:p>
    <w:p w14:paraId="2ACE5DCE"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cada árbitro (3).</w:t>
      </w:r>
    </w:p>
    <w:p w14:paraId="49F16B92"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la contraparte (1).</w:t>
      </w:r>
    </w:p>
    <w:p w14:paraId="4DB8A1AC"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de cargo (1).</w:t>
      </w:r>
    </w:p>
    <w:p w14:paraId="3F1F10F6" w14:textId="77777777" w:rsidR="00247DEA" w:rsidRPr="004D5FA3" w:rsidRDefault="00247DEA" w:rsidP="00247DEA">
      <w:pPr>
        <w:spacing w:line="276" w:lineRule="auto"/>
        <w:ind w:left="720"/>
        <w:jc w:val="both"/>
        <w:rPr>
          <w:rFonts w:ascii="Calibri" w:hAnsi="Calibri" w:cs="Arial"/>
          <w:sz w:val="20"/>
          <w:szCs w:val="20"/>
          <w:lang w:val="es-MX"/>
        </w:rPr>
      </w:pPr>
    </w:p>
    <w:p w14:paraId="25DA802A" w14:textId="77777777" w:rsidR="002C3C5D" w:rsidRPr="004D5FA3" w:rsidRDefault="002C3C5D" w:rsidP="002C3C5D">
      <w:pPr>
        <w:pStyle w:val="Textoindependiente"/>
        <w:widowControl w:val="0"/>
        <w:numPr>
          <w:ilvl w:val="0"/>
          <w:numId w:val="9"/>
        </w:numPr>
        <w:spacing w:line="276" w:lineRule="auto"/>
        <w:ind w:left="426" w:hanging="426"/>
        <w:rPr>
          <w:rFonts w:ascii="Calibri" w:hAnsi="Calibri" w:cs="Arial"/>
          <w:sz w:val="20"/>
        </w:rPr>
      </w:pPr>
      <w:r w:rsidRPr="004D5FA3">
        <w:rPr>
          <w:rFonts w:ascii="Calibri" w:hAnsi="Calibri" w:cs="Arial"/>
          <w:sz w:val="20"/>
        </w:rPr>
        <w:t xml:space="preserve">Sin perjuicio de la fijación de la sede, el tribunal arbitral podrá disponer que las actuaciones arbitrales se desarrollen fuera de la sede del arbitraje. </w:t>
      </w:r>
    </w:p>
    <w:p w14:paraId="4A739A15" w14:textId="77777777" w:rsidR="002C3C5D" w:rsidRPr="004D5FA3" w:rsidRDefault="002C3C5D" w:rsidP="002C3C5D">
      <w:pPr>
        <w:pStyle w:val="Textoindependiente"/>
        <w:widowControl w:val="0"/>
        <w:spacing w:line="276" w:lineRule="auto"/>
        <w:ind w:left="426"/>
        <w:rPr>
          <w:rFonts w:ascii="Calibri" w:hAnsi="Calibri" w:cs="Arial"/>
          <w:sz w:val="20"/>
        </w:rPr>
      </w:pPr>
    </w:p>
    <w:p w14:paraId="4FEAF4C4" w14:textId="77777777" w:rsidR="002C3C5D" w:rsidRPr="004D5FA3" w:rsidRDefault="002C3C5D" w:rsidP="002C3C5D">
      <w:pPr>
        <w:pStyle w:val="Textoindependiente"/>
        <w:widowControl w:val="0"/>
        <w:numPr>
          <w:ilvl w:val="0"/>
          <w:numId w:val="9"/>
        </w:numPr>
        <w:spacing w:line="276" w:lineRule="auto"/>
        <w:ind w:left="426" w:hanging="426"/>
        <w:rPr>
          <w:rFonts w:ascii="Calibri" w:hAnsi="Calibri" w:cs="Arial"/>
          <w:sz w:val="20"/>
        </w:rPr>
      </w:pPr>
      <w:r w:rsidRPr="004D5FA3">
        <w:rPr>
          <w:rFonts w:ascii="Calibri" w:hAnsi="Calibri" w:cs="Arial"/>
          <w:sz w:val="20"/>
        </w:rPr>
        <w:t xml:space="preserve">El idioma aplicable al presente proceso arbitral es el castellano. </w:t>
      </w:r>
    </w:p>
    <w:p w14:paraId="03BCD494" w14:textId="77777777" w:rsidR="002C3C5D" w:rsidRPr="004D5FA3" w:rsidRDefault="002C3C5D" w:rsidP="002C3C5D">
      <w:pPr>
        <w:pStyle w:val="Prrafodelista"/>
        <w:rPr>
          <w:rFonts w:ascii="Calibri" w:hAnsi="Calibri" w:cs="Arial"/>
          <w:sz w:val="20"/>
        </w:rPr>
      </w:pPr>
    </w:p>
    <w:p w14:paraId="7E33EF47" w14:textId="085B1BA4" w:rsidR="002C3C5D" w:rsidRPr="00A47739" w:rsidRDefault="002C3C5D" w:rsidP="002C3C5D">
      <w:pPr>
        <w:pStyle w:val="Textoindependiente"/>
        <w:widowControl w:val="0"/>
        <w:numPr>
          <w:ilvl w:val="0"/>
          <w:numId w:val="9"/>
        </w:numPr>
        <w:spacing w:line="276" w:lineRule="auto"/>
        <w:ind w:left="426" w:hanging="426"/>
        <w:rPr>
          <w:rFonts w:ascii="Calibri" w:hAnsi="Calibri" w:cs="Arial"/>
          <w:sz w:val="20"/>
        </w:rPr>
      </w:pPr>
      <w:r w:rsidRPr="00A47739">
        <w:rPr>
          <w:rFonts w:ascii="Calibri" w:hAnsi="Calibri" w:cs="Arial"/>
          <w:sz w:val="20"/>
        </w:rPr>
        <w:t>La legislación aplicable para resolver el fondo de la controversia sometida al presente proceso arbitral es la legislación peruana. Las normas aplicables al presente arbitraje, de acuerdo a</w:t>
      </w:r>
      <w:r w:rsidR="00EC26EB" w:rsidRPr="00A47739">
        <w:rPr>
          <w:rFonts w:ascii="Calibri" w:hAnsi="Calibri" w:cs="Arial"/>
          <w:sz w:val="20"/>
        </w:rPr>
        <w:t xml:space="preserve"> lo establecido en el numeral 45.3 del artículo 45</w:t>
      </w:r>
      <w:r w:rsidRPr="00A47739">
        <w:rPr>
          <w:rFonts w:ascii="Calibri" w:hAnsi="Calibri" w:cs="Arial"/>
          <w:sz w:val="20"/>
        </w:rPr>
        <w:t xml:space="preserve"> de la Ley</w:t>
      </w:r>
      <w:r w:rsidR="00EC26EB" w:rsidRPr="00A47739">
        <w:rPr>
          <w:rFonts w:ascii="Calibri" w:hAnsi="Calibri" w:cs="Arial"/>
          <w:sz w:val="20"/>
        </w:rPr>
        <w:t xml:space="preserve"> N° 30225, Ley</w:t>
      </w:r>
      <w:r w:rsidRPr="00A47739">
        <w:rPr>
          <w:rFonts w:ascii="Calibri" w:hAnsi="Calibri" w:cs="Arial"/>
          <w:sz w:val="20"/>
        </w:rPr>
        <w:t xml:space="preserve"> de Contrataciones del Estado, </w:t>
      </w:r>
      <w:r w:rsidR="00AC1369" w:rsidRPr="00A47739">
        <w:rPr>
          <w:rFonts w:ascii="Calibri" w:hAnsi="Calibri" w:cs="Arial"/>
          <w:sz w:val="20"/>
        </w:rPr>
        <w:t xml:space="preserve">modificado por el Decreto Legislativo N° 1341, </w:t>
      </w:r>
      <w:r w:rsidRPr="00A47739">
        <w:rPr>
          <w:rFonts w:ascii="Calibri" w:hAnsi="Calibri" w:cs="Arial"/>
          <w:sz w:val="20"/>
        </w:rPr>
        <w:t xml:space="preserve">en lo sucesivo la Ley, deben mantener obligatoriamente el siguiente orden de prelación en la aplicación del derecho: </w:t>
      </w:r>
      <w:r w:rsidRPr="00A47739">
        <w:rPr>
          <w:rFonts w:asciiTheme="minorHAnsi" w:hAnsiTheme="minorHAnsi" w:cs="Arial"/>
          <w:sz w:val="20"/>
        </w:rPr>
        <w:t>1) La Constitución Política del Perú, 2) La Ley de Contrataciones del Estado, 3) El Reglamento de la Ley</w:t>
      </w:r>
      <w:r w:rsidR="00FF2711" w:rsidRPr="00A47739">
        <w:rPr>
          <w:rFonts w:asciiTheme="minorHAnsi" w:hAnsiTheme="minorHAnsi" w:cs="Arial"/>
          <w:sz w:val="20"/>
        </w:rPr>
        <w:t xml:space="preserve"> </w:t>
      </w:r>
      <w:r w:rsidRPr="00A47739">
        <w:rPr>
          <w:rFonts w:asciiTheme="minorHAnsi" w:hAnsiTheme="minorHAnsi" w:cs="Arial"/>
          <w:sz w:val="20"/>
        </w:rPr>
        <w:t>de Contrataciones del Estado, en lo sucesivo el Reglamento, 4) Las normas de derecho público y 5) Las de derecho privado. Esta disposición es de orden público</w:t>
      </w:r>
      <w:r w:rsidR="00A47739" w:rsidRPr="00A47739">
        <w:rPr>
          <w:rFonts w:ascii="Calibri" w:hAnsi="Calibri" w:cs="Arial"/>
          <w:b/>
          <w:sz w:val="20"/>
        </w:rPr>
        <w:t>.</w:t>
      </w:r>
      <w:r w:rsidRPr="00A47739">
        <w:rPr>
          <w:rFonts w:asciiTheme="minorHAnsi" w:hAnsiTheme="minorHAnsi" w:cs="Arial"/>
          <w:sz w:val="20"/>
        </w:rPr>
        <w:t xml:space="preserve"> </w:t>
      </w:r>
    </w:p>
    <w:p w14:paraId="296F7BDE" w14:textId="77777777" w:rsidR="002C3C5D" w:rsidRPr="004D5FA3" w:rsidRDefault="002C3C5D" w:rsidP="002C3C5D">
      <w:pPr>
        <w:pStyle w:val="Prrafodelista"/>
        <w:rPr>
          <w:rFonts w:asciiTheme="minorHAnsi" w:hAnsiTheme="minorHAnsi" w:cs="Arial"/>
          <w:sz w:val="20"/>
        </w:rPr>
      </w:pPr>
    </w:p>
    <w:p w14:paraId="34EFBDE7"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Asimismo, la aplicación del Decreto Legislativo Nº 1071, </w:t>
      </w:r>
      <w:r w:rsidRPr="004D5FA3">
        <w:rPr>
          <w:rFonts w:ascii="Calibri" w:hAnsi="Calibri" w:cs="Arial"/>
          <w:sz w:val="20"/>
        </w:rPr>
        <w:t>Decreto Legislativo que norma el arbitraje</w:t>
      </w:r>
      <w:r w:rsidRPr="004D5FA3">
        <w:rPr>
          <w:rFonts w:asciiTheme="minorHAnsi" w:hAnsiTheme="minorHAnsi" w:cs="Arial"/>
          <w:sz w:val="20"/>
        </w:rPr>
        <w:t xml:space="preserve"> se realizará de manera supletoria y siempre que no se oponga a lo establecido en la Ley y el Reglamento. </w:t>
      </w:r>
    </w:p>
    <w:p w14:paraId="6C5520FB" w14:textId="77777777" w:rsidR="002C3C5D" w:rsidRPr="004D5FA3" w:rsidRDefault="002C3C5D" w:rsidP="002C3C5D">
      <w:pPr>
        <w:widowControl w:val="0"/>
        <w:spacing w:line="276" w:lineRule="auto"/>
        <w:ind w:left="360"/>
        <w:jc w:val="both"/>
        <w:rPr>
          <w:rFonts w:ascii="Calibri" w:hAnsi="Calibri" w:cs="Arial"/>
          <w:sz w:val="20"/>
          <w:szCs w:val="20"/>
        </w:rPr>
      </w:pPr>
    </w:p>
    <w:p w14:paraId="18DF23C3" w14:textId="77777777" w:rsidR="002C3C5D" w:rsidRPr="004D5FA3" w:rsidRDefault="002C3C5D" w:rsidP="002C3C5D">
      <w:pPr>
        <w:pStyle w:val="Ttulo3"/>
        <w:keepNext w:val="0"/>
        <w:widowControl w:val="0"/>
        <w:spacing w:line="276" w:lineRule="auto"/>
        <w:rPr>
          <w:rFonts w:ascii="Calibri" w:hAnsi="Calibri" w:cs="Arial"/>
          <w:sz w:val="20"/>
        </w:rPr>
      </w:pPr>
      <w:r w:rsidRPr="004D5FA3">
        <w:rPr>
          <w:rFonts w:ascii="Calibri" w:hAnsi="Calibri" w:cs="Arial"/>
          <w:sz w:val="20"/>
        </w:rPr>
        <w:t>TIPO DE ARBITRAJE</w:t>
      </w:r>
    </w:p>
    <w:p w14:paraId="436BBCF1" w14:textId="77777777" w:rsidR="002C3C5D" w:rsidRPr="004D5FA3" w:rsidRDefault="002C3C5D" w:rsidP="002C3C5D">
      <w:pPr>
        <w:spacing w:line="276" w:lineRule="auto"/>
        <w:rPr>
          <w:rFonts w:ascii="Calibri" w:hAnsi="Calibri" w:cs="Arial"/>
          <w:sz w:val="20"/>
          <w:szCs w:val="20"/>
          <w:lang w:eastAsia="es-PE"/>
        </w:rPr>
      </w:pPr>
    </w:p>
    <w:p w14:paraId="173C3FDF" w14:textId="77777777" w:rsidR="002C3C5D" w:rsidRPr="004D5FA3" w:rsidRDefault="002C3C5D" w:rsidP="002C3C5D">
      <w:pPr>
        <w:widowControl w:val="0"/>
        <w:numPr>
          <w:ilvl w:val="0"/>
          <w:numId w:val="9"/>
        </w:numPr>
        <w:tabs>
          <w:tab w:val="num" w:pos="-1560"/>
        </w:tabs>
        <w:spacing w:line="276" w:lineRule="auto"/>
        <w:ind w:left="426" w:right="-59" w:hanging="426"/>
        <w:jc w:val="both"/>
        <w:rPr>
          <w:rFonts w:ascii="Calibri" w:hAnsi="Calibri" w:cs="Arial"/>
          <w:sz w:val="20"/>
          <w:szCs w:val="20"/>
        </w:rPr>
      </w:pPr>
      <w:r w:rsidRPr="004D5FA3">
        <w:rPr>
          <w:rFonts w:ascii="Calibri" w:hAnsi="Calibri" w:cs="Arial"/>
          <w:sz w:val="20"/>
          <w:szCs w:val="20"/>
        </w:rPr>
        <w:t xml:space="preserve">En virtud al convenio arbitral contenido en la cláusula ……………… del Contrato Nº ………… suscrito el ………… y en </w:t>
      </w:r>
      <w:r w:rsidR="000341FE" w:rsidRPr="004D5FA3">
        <w:rPr>
          <w:rFonts w:ascii="Calibri" w:hAnsi="Calibri" w:cs="Arial"/>
          <w:sz w:val="20"/>
          <w:szCs w:val="20"/>
          <w:lang w:val="es-ES_tradnl"/>
        </w:rPr>
        <w:t>aplicación del artículo 185</w:t>
      </w:r>
      <w:r w:rsidRPr="004D5FA3">
        <w:rPr>
          <w:rFonts w:ascii="Calibri" w:hAnsi="Calibri" w:cs="Arial"/>
          <w:sz w:val="20"/>
          <w:szCs w:val="20"/>
          <w:lang w:val="es-ES_tradnl"/>
        </w:rPr>
        <w:t xml:space="preserve"> del Reglamento, </w:t>
      </w:r>
      <w:r w:rsidRPr="004D5FA3">
        <w:rPr>
          <w:rFonts w:ascii="Calibri" w:hAnsi="Calibri" w:cs="Arial"/>
          <w:sz w:val="20"/>
          <w:szCs w:val="20"/>
        </w:rPr>
        <w:t xml:space="preserve">el presente arbitraje será </w:t>
      </w:r>
      <w:r w:rsidRPr="004D5FA3">
        <w:rPr>
          <w:rFonts w:ascii="Calibri" w:hAnsi="Calibri" w:cs="Arial"/>
          <w:b/>
          <w:sz w:val="20"/>
          <w:szCs w:val="20"/>
        </w:rPr>
        <w:t>AD HOC</w:t>
      </w:r>
      <w:r w:rsidRPr="004D5FA3">
        <w:rPr>
          <w:rFonts w:ascii="Calibri" w:hAnsi="Calibri" w:cs="Arial"/>
          <w:sz w:val="20"/>
          <w:szCs w:val="20"/>
        </w:rPr>
        <w:t xml:space="preserve">, </w:t>
      </w:r>
      <w:r w:rsidRPr="004D5FA3">
        <w:rPr>
          <w:rFonts w:ascii="Calibri" w:hAnsi="Calibri" w:cs="Arial"/>
          <w:b/>
          <w:sz w:val="20"/>
          <w:szCs w:val="20"/>
        </w:rPr>
        <w:t xml:space="preserve">NACIONAL </w:t>
      </w:r>
      <w:r w:rsidRPr="004D5FA3">
        <w:rPr>
          <w:rFonts w:ascii="Calibri" w:hAnsi="Calibri" w:cs="Arial"/>
          <w:sz w:val="20"/>
          <w:szCs w:val="20"/>
        </w:rPr>
        <w:t xml:space="preserve">y de </w:t>
      </w:r>
      <w:r w:rsidRPr="004D5FA3">
        <w:rPr>
          <w:rFonts w:ascii="Calibri" w:hAnsi="Calibri" w:cs="Arial"/>
          <w:b/>
          <w:bCs/>
          <w:sz w:val="20"/>
          <w:szCs w:val="20"/>
        </w:rPr>
        <w:t>DERECHO.</w:t>
      </w:r>
    </w:p>
    <w:p w14:paraId="7D6B0B13" w14:textId="77777777" w:rsidR="002C3C5D" w:rsidRPr="004D5FA3" w:rsidRDefault="002C3C5D" w:rsidP="002C3C5D">
      <w:pPr>
        <w:widowControl w:val="0"/>
        <w:spacing w:line="276" w:lineRule="auto"/>
        <w:jc w:val="both"/>
        <w:rPr>
          <w:rFonts w:ascii="Calibri" w:hAnsi="Calibri" w:cs="Arial"/>
          <w:sz w:val="20"/>
          <w:szCs w:val="20"/>
        </w:rPr>
      </w:pPr>
    </w:p>
    <w:p w14:paraId="0E94D988" w14:textId="77777777" w:rsidR="002C3C5D" w:rsidRPr="004D5FA3" w:rsidRDefault="002C3C5D" w:rsidP="002C3C5D">
      <w:pPr>
        <w:widowControl w:val="0"/>
        <w:tabs>
          <w:tab w:val="left" w:pos="0"/>
        </w:tabs>
        <w:spacing w:line="276" w:lineRule="auto"/>
        <w:ind w:left="375" w:hanging="375"/>
        <w:jc w:val="both"/>
        <w:rPr>
          <w:rFonts w:ascii="Calibri" w:hAnsi="Calibri" w:cs="Arial"/>
          <w:b/>
          <w:sz w:val="20"/>
          <w:szCs w:val="20"/>
        </w:rPr>
      </w:pPr>
      <w:r w:rsidRPr="004D5FA3">
        <w:rPr>
          <w:rFonts w:ascii="Calibri" w:hAnsi="Calibri" w:cs="Arial"/>
          <w:b/>
          <w:sz w:val="20"/>
          <w:szCs w:val="20"/>
        </w:rPr>
        <w:t>REGLAS PROCESALES APLICABLES</w:t>
      </w:r>
      <w:r w:rsidRPr="004D5FA3">
        <w:rPr>
          <w:rStyle w:val="Refdenotaalpie"/>
          <w:rFonts w:ascii="Calibri" w:hAnsi="Calibri" w:cs="Arial"/>
          <w:b/>
          <w:sz w:val="20"/>
          <w:szCs w:val="20"/>
        </w:rPr>
        <w:footnoteReference w:id="5"/>
      </w:r>
    </w:p>
    <w:p w14:paraId="7F69F32B" w14:textId="77777777" w:rsidR="002C3C5D" w:rsidRPr="004D5FA3" w:rsidRDefault="002C3C5D" w:rsidP="002C3C5D">
      <w:pPr>
        <w:widowControl w:val="0"/>
        <w:tabs>
          <w:tab w:val="left" w:pos="0"/>
        </w:tabs>
        <w:spacing w:line="276" w:lineRule="auto"/>
        <w:ind w:left="375" w:hanging="375"/>
        <w:jc w:val="both"/>
        <w:rPr>
          <w:rFonts w:ascii="Calibri" w:hAnsi="Calibri" w:cs="Arial"/>
          <w:sz w:val="20"/>
          <w:szCs w:val="20"/>
        </w:rPr>
      </w:pPr>
    </w:p>
    <w:p w14:paraId="1EA2C4BD" w14:textId="77777777" w:rsidR="002C3C5D" w:rsidRPr="004D5FA3" w:rsidRDefault="002C3C5D" w:rsidP="002C3C5D">
      <w:pPr>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Para el proceso arbitral, serán de aplicación las reglas procesales establecidas por las partes, la Ley, el</w:t>
      </w:r>
      <w:r w:rsidR="00FF2711" w:rsidRPr="004D5FA3">
        <w:rPr>
          <w:rFonts w:ascii="Calibri" w:hAnsi="Calibri" w:cs="Arial"/>
          <w:sz w:val="20"/>
          <w:szCs w:val="20"/>
        </w:rPr>
        <w:t xml:space="preserve"> </w:t>
      </w:r>
      <w:r w:rsidRPr="004D5FA3">
        <w:rPr>
          <w:rFonts w:ascii="Calibri" w:hAnsi="Calibri" w:cs="Arial"/>
          <w:sz w:val="20"/>
          <w:szCs w:val="20"/>
        </w:rPr>
        <w:t>Reglamento, y las Directivas que apruebe el OSCE para tal efecto. Supletoriamente, regirán las normas procesales contenidas en el Decreto Legislativo Nº 1071, Decreto Legislativo que norma el arbitraje.</w:t>
      </w:r>
    </w:p>
    <w:p w14:paraId="656253E9" w14:textId="77777777" w:rsidR="002C3C5D" w:rsidRPr="004D5FA3" w:rsidRDefault="002C3C5D" w:rsidP="002C3C5D">
      <w:pPr>
        <w:spacing w:line="276" w:lineRule="auto"/>
        <w:ind w:left="360"/>
        <w:jc w:val="both"/>
        <w:rPr>
          <w:rFonts w:ascii="Calibri" w:hAnsi="Calibri" w:cs="Arial"/>
          <w:sz w:val="20"/>
          <w:szCs w:val="20"/>
        </w:rPr>
      </w:pPr>
    </w:p>
    <w:p w14:paraId="0839F5E7" w14:textId="77777777" w:rsidR="002C3C5D" w:rsidRPr="004D5FA3" w:rsidRDefault="002C3C5D" w:rsidP="002C3C5D">
      <w:pPr>
        <w:pStyle w:val="Prrafodelista"/>
        <w:widowControl w:val="0"/>
        <w:numPr>
          <w:ilvl w:val="0"/>
          <w:numId w:val="9"/>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En caso de insuficiencia de las reglas que anteceden, el tribunal arbitral queda facultado en todo momento para establecer las reglas procesales adicionales que sean necesarias, respetando el principio de legalidad y resguardando el derecho constitucional al debido proceso y al derecho de defensa de las partes, velando porque el procedimiento se desarrolle bajo los principios de celeridad, equidad, inmediación, privacidad, concentración, economía procesal y buena fe.</w:t>
      </w:r>
    </w:p>
    <w:p w14:paraId="329B53BE" w14:textId="77777777" w:rsidR="002C3C5D" w:rsidRPr="004D5FA3" w:rsidRDefault="002C3C5D" w:rsidP="002C3C5D">
      <w:pPr>
        <w:pStyle w:val="Prrafodelista"/>
        <w:rPr>
          <w:rFonts w:ascii="Calibri" w:hAnsi="Calibri" w:cs="Arial"/>
          <w:sz w:val="20"/>
          <w:szCs w:val="20"/>
        </w:rPr>
      </w:pPr>
    </w:p>
    <w:p w14:paraId="0BE87C0A" w14:textId="77777777" w:rsidR="002C3C5D" w:rsidRPr="004D5FA3" w:rsidRDefault="002C3C5D" w:rsidP="002C3C5D">
      <w:pPr>
        <w:pStyle w:val="Prrafodelista"/>
        <w:widowControl w:val="0"/>
        <w:numPr>
          <w:ilvl w:val="0"/>
          <w:numId w:val="9"/>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Realizada la instalación, la Entidad debe registrar en el SEACE los nombres y apellidos completos de los árbitros que conforman el tribunal arbitral</w:t>
      </w:r>
      <w:r w:rsidR="00EA0554" w:rsidRPr="004D5FA3">
        <w:rPr>
          <w:rFonts w:ascii="Calibri" w:hAnsi="Calibri" w:cs="Arial"/>
          <w:sz w:val="20"/>
          <w:szCs w:val="20"/>
        </w:rPr>
        <w:t xml:space="preserve"> y el secretario arbitral</w:t>
      </w:r>
      <w:r w:rsidRPr="004D5FA3">
        <w:rPr>
          <w:rFonts w:ascii="Calibri" w:hAnsi="Calibri" w:cs="Arial"/>
          <w:sz w:val="20"/>
          <w:szCs w:val="20"/>
        </w:rPr>
        <w:t>, así como de aquellos que eventualmente sustituyan a éstos, de conformidad con el artícul</w:t>
      </w:r>
      <w:r w:rsidR="000341FE" w:rsidRPr="004D5FA3">
        <w:rPr>
          <w:rFonts w:ascii="Calibri" w:hAnsi="Calibri" w:cs="Arial"/>
          <w:sz w:val="20"/>
          <w:szCs w:val="20"/>
        </w:rPr>
        <w:t>o 194</w:t>
      </w:r>
      <w:r w:rsidR="003C14A0" w:rsidRPr="004D5FA3">
        <w:rPr>
          <w:rFonts w:ascii="Calibri" w:hAnsi="Calibri" w:cs="Arial"/>
          <w:sz w:val="20"/>
          <w:szCs w:val="20"/>
        </w:rPr>
        <w:t xml:space="preserve"> del Reglamento, dentro del plazo de diez (10) días siguientes de suscrita la presente acta.</w:t>
      </w:r>
    </w:p>
    <w:p w14:paraId="70EB4134" w14:textId="77777777" w:rsidR="002C3C5D" w:rsidRPr="004D5FA3" w:rsidRDefault="002C3C5D" w:rsidP="002C3C5D">
      <w:pPr>
        <w:pStyle w:val="Prrafodelista"/>
        <w:rPr>
          <w:rFonts w:ascii="Calibri" w:hAnsi="Calibri" w:cs="Arial"/>
          <w:sz w:val="20"/>
          <w:szCs w:val="20"/>
        </w:rPr>
      </w:pPr>
    </w:p>
    <w:p w14:paraId="0C31633A" w14:textId="77777777" w:rsidR="00D11929" w:rsidRPr="004D5FA3" w:rsidRDefault="00D11929" w:rsidP="002C3C5D">
      <w:pPr>
        <w:pStyle w:val="Prrafodelista"/>
        <w:rPr>
          <w:rFonts w:ascii="Calibri" w:hAnsi="Calibri" w:cs="Arial"/>
          <w:sz w:val="20"/>
          <w:szCs w:val="20"/>
        </w:rPr>
      </w:pPr>
    </w:p>
    <w:p w14:paraId="5DB85AF2" w14:textId="77777777" w:rsidR="002C3C5D" w:rsidRPr="004D5FA3" w:rsidRDefault="002C3C5D" w:rsidP="002C3C5D">
      <w:pPr>
        <w:widowControl w:val="0"/>
        <w:spacing w:line="276" w:lineRule="auto"/>
        <w:jc w:val="both"/>
        <w:rPr>
          <w:rFonts w:ascii="Calibri" w:hAnsi="Calibri" w:cs="Arial"/>
          <w:b/>
          <w:sz w:val="20"/>
          <w:szCs w:val="20"/>
        </w:rPr>
      </w:pPr>
      <w:r w:rsidRPr="004D5FA3">
        <w:rPr>
          <w:rFonts w:ascii="Calibri" w:hAnsi="Calibri" w:cs="Arial"/>
          <w:b/>
          <w:sz w:val="20"/>
          <w:szCs w:val="20"/>
        </w:rPr>
        <w:t>NOTIFICACIONES Y CÓMPUTO DE PLAZOS</w:t>
      </w:r>
    </w:p>
    <w:p w14:paraId="0485DC92" w14:textId="77777777" w:rsidR="002C3C5D" w:rsidRPr="004D5FA3" w:rsidRDefault="002C3C5D" w:rsidP="002C3C5D">
      <w:pPr>
        <w:widowControl w:val="0"/>
        <w:spacing w:line="276" w:lineRule="auto"/>
        <w:jc w:val="both"/>
        <w:rPr>
          <w:rFonts w:ascii="Calibri" w:hAnsi="Calibri" w:cs="Arial"/>
          <w:b/>
          <w:sz w:val="20"/>
          <w:szCs w:val="20"/>
        </w:rPr>
      </w:pPr>
    </w:p>
    <w:p w14:paraId="1E6B7AAC"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Toda notificación se considera recibida el día en que haya sido entregada personalmente al destinatario. Asimismo, se considerará recibida el día en que haya sido entregada por correo certificado, servicio de mensajería o cualquier otro medio que deje constancia, bajo cargo, en el siguiente domicilio procesal:</w:t>
      </w:r>
    </w:p>
    <w:p w14:paraId="1C4DE3B7" w14:textId="77777777" w:rsidR="002C3C5D" w:rsidRPr="004D5FA3" w:rsidRDefault="002C3C5D" w:rsidP="002C3C5D">
      <w:pPr>
        <w:widowControl w:val="0"/>
        <w:spacing w:line="276" w:lineRule="auto"/>
        <w:ind w:left="426"/>
        <w:jc w:val="both"/>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05"/>
        <w:gridCol w:w="2981"/>
        <w:gridCol w:w="2990"/>
      </w:tblGrid>
      <w:tr w:rsidR="002C3C5D" w:rsidRPr="004D5FA3" w14:paraId="4D8C1CDF" w14:textId="77777777" w:rsidTr="002C3C5D">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7325A50A" w14:textId="77777777" w:rsidR="002C3C5D" w:rsidRPr="004D5FA3" w:rsidRDefault="002C3C5D" w:rsidP="002C3C5D">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06396E5E" w14:textId="77777777" w:rsidR="002C3C5D" w:rsidRPr="004D5FA3" w:rsidRDefault="002C3C5D" w:rsidP="002C3C5D">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644BB7D4"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47D83C3F"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r w:rsidRPr="004D5FA3">
              <w:rPr>
                <w:rStyle w:val="Refdenotaalpie"/>
                <w:rFonts w:ascii="Calibri" w:hAnsi="Calibri"/>
                <w:bCs/>
                <w:sz w:val="20"/>
                <w:szCs w:val="20"/>
              </w:rPr>
              <w:footnoteReference w:id="6"/>
            </w:r>
          </w:p>
        </w:tc>
      </w:tr>
      <w:tr w:rsidR="002C3C5D" w:rsidRPr="004D5FA3" w14:paraId="109CAECF"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33C64A4"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 xml:space="preserve">Razón Social/Denominación oficial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0EEDA1F3"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D6AADDC" w14:textId="77777777" w:rsidR="002C3C5D" w:rsidRPr="004D5FA3" w:rsidRDefault="002C3C5D" w:rsidP="002C3C5D">
            <w:pPr>
              <w:suppressAutoHyphens/>
              <w:spacing w:line="276" w:lineRule="auto"/>
              <w:ind w:left="33"/>
              <w:rPr>
                <w:rFonts w:ascii="Calibri" w:hAnsi="Calibri"/>
                <w:sz w:val="20"/>
                <w:szCs w:val="20"/>
              </w:rPr>
            </w:pPr>
          </w:p>
        </w:tc>
      </w:tr>
      <w:tr w:rsidR="002C3C5D" w:rsidRPr="004D5FA3" w14:paraId="20BD9AD3"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5EB0587"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Domicilio Procesal</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043FED14"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376D45C" w14:textId="77777777" w:rsidR="002C3C5D" w:rsidRPr="004D5FA3" w:rsidRDefault="002C3C5D" w:rsidP="002C3C5D">
            <w:pPr>
              <w:suppressAutoHyphens/>
              <w:spacing w:line="276" w:lineRule="auto"/>
              <w:ind w:left="33"/>
              <w:rPr>
                <w:rFonts w:ascii="Calibri" w:hAnsi="Calibri"/>
                <w:sz w:val="20"/>
                <w:szCs w:val="20"/>
              </w:rPr>
            </w:pPr>
          </w:p>
        </w:tc>
      </w:tr>
    </w:tbl>
    <w:p w14:paraId="24E95C7B" w14:textId="77777777" w:rsidR="002C3C5D" w:rsidRPr="004D5FA3" w:rsidRDefault="002C3C5D" w:rsidP="002C3C5D">
      <w:pPr>
        <w:widowControl w:val="0"/>
        <w:spacing w:line="276" w:lineRule="auto"/>
        <w:jc w:val="both"/>
        <w:rPr>
          <w:rFonts w:ascii="Calibri" w:hAnsi="Calibri" w:cs="Arial"/>
          <w:sz w:val="20"/>
          <w:szCs w:val="20"/>
        </w:rPr>
      </w:pPr>
    </w:p>
    <w:p w14:paraId="278DADA2"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lang w:val="es-ES_tradnl"/>
        </w:rPr>
      </w:pPr>
      <w:r w:rsidRPr="004D5FA3">
        <w:rPr>
          <w:rFonts w:ascii="Calibri" w:hAnsi="Calibri" w:cs="Arial"/>
          <w:sz w:val="20"/>
          <w:szCs w:val="20"/>
          <w:lang w:val="es-ES_tradnl"/>
        </w:rPr>
        <w:t>Si alguna de las partes se negara a recibir la notificación personalmente o no se encontrara a persona alguna en el domicilio dispuesta a recibirla, se dejará la notificación bajo puerta, certificándose esta circunstancia y dicha parte se entenderá válidamente notificada.</w:t>
      </w:r>
    </w:p>
    <w:p w14:paraId="014AD641" w14:textId="77777777" w:rsidR="002C3C5D" w:rsidRPr="004D5FA3" w:rsidRDefault="002C3C5D" w:rsidP="002C3C5D">
      <w:pPr>
        <w:widowControl w:val="0"/>
        <w:spacing w:line="276" w:lineRule="auto"/>
        <w:jc w:val="both"/>
        <w:rPr>
          <w:rFonts w:ascii="Calibri" w:hAnsi="Calibri" w:cs="Arial"/>
          <w:sz w:val="20"/>
          <w:szCs w:val="20"/>
          <w:lang w:val="es-ES_tradnl"/>
        </w:rPr>
      </w:pPr>
    </w:p>
    <w:p w14:paraId="2F0A2A25"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El domicilio procesal no se entenderá modificado mientras no haya comunicación expresa e indubitable por escrito, presentada ante el tribunal arbitral, en la que se señale su variación.</w:t>
      </w:r>
    </w:p>
    <w:p w14:paraId="33FF9F91" w14:textId="77777777" w:rsidR="002C3C5D" w:rsidRPr="004D5FA3" w:rsidRDefault="002C3C5D" w:rsidP="002C3C5D">
      <w:pPr>
        <w:pStyle w:val="Prrafodelista"/>
        <w:spacing w:line="276" w:lineRule="auto"/>
        <w:rPr>
          <w:rFonts w:ascii="Calibri" w:hAnsi="Calibri" w:cs="Arial"/>
          <w:sz w:val="20"/>
          <w:szCs w:val="20"/>
        </w:rPr>
      </w:pPr>
    </w:p>
    <w:p w14:paraId="70993FA6"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Para los fines del cómputo de los plazos del presente proceso arbitral, ellos comenzarán a correr desde el día hábil siguiente a aquél en que se reciba una notificación o citación. Si el último día de ese plazo es día no hábil, se prorrogará el inicio de su cómputo hasta el primer día hábil siguiente.</w:t>
      </w:r>
    </w:p>
    <w:p w14:paraId="422BADD1" w14:textId="77777777" w:rsidR="002C3C5D" w:rsidRPr="004D5FA3" w:rsidRDefault="002C3C5D" w:rsidP="002C3C5D">
      <w:pPr>
        <w:widowControl w:val="0"/>
        <w:spacing w:line="276" w:lineRule="auto"/>
        <w:ind w:left="426"/>
        <w:jc w:val="both"/>
        <w:rPr>
          <w:rFonts w:ascii="Calibri" w:hAnsi="Calibri" w:cs="Arial"/>
          <w:sz w:val="20"/>
          <w:szCs w:val="20"/>
        </w:rPr>
      </w:pPr>
    </w:p>
    <w:p w14:paraId="20B7F961"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Los plazos del presente proceso arbitral se computan por días hábiles. Son días inhábiles los días sábados, domingos y feriados no laborables para la administración pública, incluidos los feriados locales o regionales, así como los días de duelo nacional no laborales declarados por el Poder Ejecutivo. Excepcionalmente, el tribunal arbitral  podrá habilitar, previa notificación a las partes, días inhábiles para llevar a cabo determinadas actuaciones.</w:t>
      </w:r>
    </w:p>
    <w:p w14:paraId="4CE6B888" w14:textId="77777777" w:rsidR="002C3C5D" w:rsidRPr="004D5FA3" w:rsidRDefault="002C3C5D" w:rsidP="002C3C5D">
      <w:pPr>
        <w:widowControl w:val="0"/>
        <w:spacing w:line="276" w:lineRule="auto"/>
        <w:jc w:val="both"/>
        <w:rPr>
          <w:rFonts w:ascii="Calibri" w:hAnsi="Calibri" w:cs="Arial"/>
          <w:sz w:val="20"/>
          <w:szCs w:val="20"/>
        </w:rPr>
      </w:pPr>
    </w:p>
    <w:p w14:paraId="4A421F62" w14:textId="77777777" w:rsidR="002C3C5D" w:rsidRPr="004D5FA3" w:rsidRDefault="002C3C5D" w:rsidP="002C3C5D">
      <w:pPr>
        <w:widowControl w:val="0"/>
        <w:spacing w:line="276" w:lineRule="auto"/>
        <w:jc w:val="both"/>
        <w:rPr>
          <w:rFonts w:ascii="Calibri" w:hAnsi="Calibri" w:cs="Arial"/>
          <w:b/>
          <w:sz w:val="20"/>
          <w:szCs w:val="20"/>
        </w:rPr>
      </w:pPr>
      <w:r w:rsidRPr="004D5FA3">
        <w:rPr>
          <w:rFonts w:ascii="Calibri" w:hAnsi="Calibri" w:cs="Arial"/>
          <w:b/>
          <w:sz w:val="20"/>
          <w:szCs w:val="20"/>
        </w:rPr>
        <w:t>REPRESENTACIÓN</w:t>
      </w:r>
    </w:p>
    <w:p w14:paraId="65BAD49B" w14:textId="77777777" w:rsidR="002C3C5D" w:rsidRPr="004D5FA3" w:rsidRDefault="002C3C5D" w:rsidP="002C3C5D">
      <w:pPr>
        <w:widowControl w:val="0"/>
        <w:spacing w:line="276" w:lineRule="auto"/>
        <w:jc w:val="both"/>
        <w:rPr>
          <w:rFonts w:ascii="Calibri" w:hAnsi="Calibri" w:cs="Arial"/>
          <w:b/>
          <w:sz w:val="20"/>
          <w:szCs w:val="20"/>
        </w:rPr>
      </w:pPr>
    </w:p>
    <w:p w14:paraId="4B7B2EA0"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Las partes podrán comparecer en forma personal o a través de un representante debidamente acreditado para actuar en el presente arbitraje, con autorización por escrito, y podrán ser asesoradas por las personas de su elección. Los nombres de los representantes y asesores, sus direcciones, </w:t>
      </w:r>
      <w:r w:rsidRPr="004D5FA3">
        <w:rPr>
          <w:rFonts w:ascii="Calibri" w:hAnsi="Calibri" w:cs="Arial"/>
          <w:sz w:val="20"/>
          <w:szCs w:val="20"/>
        </w:rPr>
        <w:lastRenderedPageBreak/>
        <w:t>números de teléfono u otras referencias con fines de comunicación, deberán ser informados al tribunal arbitral. Todo cambio de representante o asesor deberá también ser comunicado al tribunal arbitral.</w:t>
      </w:r>
    </w:p>
    <w:p w14:paraId="4FB894AE" w14:textId="77777777" w:rsidR="002C3C5D" w:rsidRPr="004D5FA3" w:rsidRDefault="002C3C5D" w:rsidP="002C3C5D">
      <w:pPr>
        <w:widowControl w:val="0"/>
        <w:spacing w:line="276" w:lineRule="auto"/>
        <w:ind w:left="426"/>
        <w:jc w:val="both"/>
        <w:rPr>
          <w:rFonts w:ascii="Calibri" w:hAnsi="Calibri" w:cs="Arial"/>
          <w:sz w:val="20"/>
          <w:szCs w:val="20"/>
        </w:rPr>
      </w:pPr>
    </w:p>
    <w:p w14:paraId="772CA7E8" w14:textId="77777777" w:rsidR="002C3C5D" w:rsidRPr="004D5FA3" w:rsidRDefault="002C3C5D" w:rsidP="002C3C5D">
      <w:pPr>
        <w:widowControl w:val="0"/>
        <w:numPr>
          <w:ilvl w:val="0"/>
          <w:numId w:val="9"/>
        </w:numPr>
        <w:spacing w:line="276" w:lineRule="auto"/>
        <w:ind w:left="426" w:hanging="426"/>
        <w:jc w:val="both"/>
        <w:rPr>
          <w:rFonts w:ascii="Calibri" w:hAnsi="Calibri" w:cs="Arial"/>
          <w:sz w:val="20"/>
          <w:szCs w:val="20"/>
        </w:rPr>
      </w:pPr>
      <w:r w:rsidRPr="004D5FA3">
        <w:rPr>
          <w:rFonts w:ascii="Calibri" w:hAnsi="Calibri" w:cs="Arial"/>
          <w:sz w:val="20"/>
          <w:szCs w:val="20"/>
        </w:rPr>
        <w:t>En este acto y para fines de comunicación, las partes precisan la siguiente información:</w:t>
      </w:r>
    </w:p>
    <w:p w14:paraId="0732612D" w14:textId="77777777" w:rsidR="002C3C5D" w:rsidRPr="004D5FA3" w:rsidRDefault="002C3C5D" w:rsidP="002C3C5D">
      <w:pPr>
        <w:pStyle w:val="Prrafodelista"/>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71"/>
        <w:gridCol w:w="2999"/>
        <w:gridCol w:w="3006"/>
      </w:tblGrid>
      <w:tr w:rsidR="002C3C5D" w:rsidRPr="004D5FA3" w14:paraId="4EE84FAC" w14:textId="77777777" w:rsidTr="002C3C5D">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32C6B26C" w14:textId="77777777" w:rsidR="002C3C5D" w:rsidRPr="004D5FA3" w:rsidRDefault="002C3C5D" w:rsidP="002C3C5D">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0BB7A01F" w14:textId="77777777" w:rsidR="002C3C5D" w:rsidRPr="004D5FA3" w:rsidRDefault="002C3C5D" w:rsidP="002C3C5D">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1E86724C"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26DB8775"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p>
        </w:tc>
      </w:tr>
      <w:tr w:rsidR="002C3C5D" w:rsidRPr="004D5FA3" w14:paraId="6646D56B"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1454DDB"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 xml:space="preserve">Correo Electrónico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1AC89244"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BA00E07" w14:textId="77777777" w:rsidR="002C3C5D" w:rsidRPr="004D5FA3" w:rsidRDefault="002C3C5D" w:rsidP="002C3C5D">
            <w:pPr>
              <w:suppressAutoHyphens/>
              <w:spacing w:line="276" w:lineRule="auto"/>
              <w:ind w:left="33"/>
              <w:rPr>
                <w:rFonts w:ascii="Calibri" w:hAnsi="Calibri"/>
                <w:sz w:val="20"/>
                <w:szCs w:val="20"/>
              </w:rPr>
            </w:pPr>
          </w:p>
        </w:tc>
      </w:tr>
      <w:tr w:rsidR="002C3C5D" w:rsidRPr="004D5FA3" w14:paraId="265E50D4"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6765086"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Teléfono</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43FBF8AD"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347FD014" w14:textId="77777777" w:rsidR="002C3C5D" w:rsidRPr="004D5FA3" w:rsidRDefault="002C3C5D" w:rsidP="002C3C5D">
            <w:pPr>
              <w:suppressAutoHyphens/>
              <w:spacing w:line="276" w:lineRule="auto"/>
              <w:ind w:left="33"/>
              <w:rPr>
                <w:rFonts w:ascii="Calibri" w:hAnsi="Calibri"/>
                <w:sz w:val="20"/>
                <w:szCs w:val="20"/>
              </w:rPr>
            </w:pPr>
          </w:p>
        </w:tc>
      </w:tr>
    </w:tbl>
    <w:p w14:paraId="0B4FAC63" w14:textId="77777777" w:rsidR="002C3C5D" w:rsidRPr="004D5FA3" w:rsidRDefault="002C3C5D" w:rsidP="002C3C5D">
      <w:pPr>
        <w:widowControl w:val="0"/>
        <w:spacing w:line="276" w:lineRule="auto"/>
        <w:ind w:right="-496"/>
        <w:jc w:val="both"/>
        <w:rPr>
          <w:rFonts w:ascii="Calibri" w:hAnsi="Calibri" w:cs="Arial"/>
          <w:b/>
          <w:sz w:val="20"/>
          <w:szCs w:val="20"/>
        </w:rPr>
      </w:pPr>
    </w:p>
    <w:p w14:paraId="0A94FD80" w14:textId="77777777" w:rsidR="002C3C5D" w:rsidRPr="004D5FA3" w:rsidRDefault="002C3C5D" w:rsidP="002C3C5D">
      <w:pPr>
        <w:widowControl w:val="0"/>
        <w:spacing w:line="276" w:lineRule="auto"/>
        <w:ind w:right="-496"/>
        <w:jc w:val="both"/>
        <w:rPr>
          <w:rFonts w:ascii="Calibri" w:hAnsi="Calibri" w:cs="Arial"/>
          <w:b/>
          <w:sz w:val="20"/>
          <w:szCs w:val="20"/>
        </w:rPr>
      </w:pPr>
      <w:r w:rsidRPr="004D5FA3">
        <w:rPr>
          <w:rFonts w:ascii="Calibri" w:hAnsi="Calibri" w:cs="Arial"/>
          <w:b/>
          <w:sz w:val="20"/>
          <w:szCs w:val="20"/>
        </w:rPr>
        <w:t>RENUNCIA AL DERECHO DE OBJETAR</w:t>
      </w:r>
    </w:p>
    <w:p w14:paraId="10CDDF6F" w14:textId="77777777" w:rsidR="002C3C5D" w:rsidRPr="004D5FA3" w:rsidRDefault="002C3C5D" w:rsidP="002C3C5D">
      <w:pPr>
        <w:widowControl w:val="0"/>
        <w:spacing w:line="276" w:lineRule="auto"/>
        <w:ind w:right="-496"/>
        <w:jc w:val="both"/>
        <w:rPr>
          <w:rFonts w:ascii="Calibri" w:hAnsi="Calibri" w:cs="Arial"/>
          <w:b/>
          <w:sz w:val="20"/>
          <w:szCs w:val="20"/>
        </w:rPr>
      </w:pPr>
    </w:p>
    <w:p w14:paraId="45016730" w14:textId="77777777" w:rsidR="002C3C5D" w:rsidRPr="004D5FA3" w:rsidRDefault="002C3C5D" w:rsidP="002C3C5D">
      <w:pPr>
        <w:widowControl w:val="0"/>
        <w:numPr>
          <w:ilvl w:val="0"/>
          <w:numId w:val="9"/>
        </w:numPr>
        <w:spacing w:line="276" w:lineRule="auto"/>
        <w:ind w:left="426" w:right="49" w:hanging="426"/>
        <w:jc w:val="both"/>
        <w:rPr>
          <w:rFonts w:ascii="Calibri" w:hAnsi="Calibri" w:cs="Arial"/>
          <w:b/>
          <w:sz w:val="20"/>
          <w:szCs w:val="20"/>
        </w:rPr>
      </w:pPr>
      <w:r w:rsidRPr="004D5FA3">
        <w:rPr>
          <w:rFonts w:ascii="Calibri" w:hAnsi="Calibri" w:cs="Arial"/>
          <w:sz w:val="20"/>
          <w:szCs w:val="20"/>
        </w:rPr>
        <w:t>Las partes acuerdan expresamente que la parte que prosiga con el arbitraje, a sabiendas que no se ha cumplido con alguna disposición normativa que no tenga carácter imperativo o regla procesal fijada por el tribunal arbitral sin expresar su objeción a tal incumplimiento dentro del plazo de …. (…) días, a partir de la fecha en que tenga conocimiento del mismo, se tendrá por renunciado su derecho a objetar y por convalidado el eventual vicio incurrido.</w:t>
      </w:r>
    </w:p>
    <w:p w14:paraId="61E06950" w14:textId="77777777" w:rsidR="002C3C5D" w:rsidRPr="004D5FA3" w:rsidRDefault="002C3C5D" w:rsidP="002C3C5D">
      <w:pPr>
        <w:widowControl w:val="0"/>
        <w:spacing w:line="276" w:lineRule="auto"/>
        <w:ind w:left="360" w:right="49"/>
        <w:jc w:val="both"/>
        <w:rPr>
          <w:rFonts w:ascii="Calibri" w:hAnsi="Calibri" w:cs="Arial"/>
          <w:b/>
          <w:sz w:val="20"/>
          <w:szCs w:val="20"/>
        </w:rPr>
      </w:pPr>
    </w:p>
    <w:p w14:paraId="793509D6" w14:textId="77777777" w:rsidR="002C3C5D" w:rsidRPr="004D5FA3" w:rsidRDefault="009957A9" w:rsidP="002C3C5D">
      <w:pPr>
        <w:widowControl w:val="0"/>
        <w:spacing w:line="276" w:lineRule="auto"/>
        <w:ind w:right="49"/>
        <w:jc w:val="both"/>
        <w:rPr>
          <w:rFonts w:ascii="Calibri" w:hAnsi="Calibri" w:cs="Arial"/>
          <w:b/>
          <w:sz w:val="20"/>
          <w:szCs w:val="20"/>
        </w:rPr>
      </w:pPr>
      <w:r w:rsidRPr="004D5FA3">
        <w:rPr>
          <w:rFonts w:ascii="Calibri" w:hAnsi="Calibri" w:cs="Arial"/>
          <w:b/>
          <w:sz w:val="20"/>
          <w:szCs w:val="20"/>
        </w:rPr>
        <w:t>RESERVA DE LAS ACTUACIONES ARBITRALES</w:t>
      </w:r>
    </w:p>
    <w:p w14:paraId="02C7468A" w14:textId="77777777" w:rsidR="002C3C5D" w:rsidRPr="004D5FA3" w:rsidRDefault="002C3C5D" w:rsidP="002C3C5D">
      <w:pPr>
        <w:widowControl w:val="0"/>
        <w:spacing w:line="276" w:lineRule="auto"/>
        <w:ind w:right="49"/>
        <w:jc w:val="both"/>
        <w:rPr>
          <w:rFonts w:ascii="Calibri" w:hAnsi="Calibri" w:cs="Arial"/>
          <w:b/>
          <w:sz w:val="20"/>
          <w:szCs w:val="20"/>
        </w:rPr>
      </w:pPr>
    </w:p>
    <w:p w14:paraId="31E9CFE9" w14:textId="77777777" w:rsidR="002C3C5D" w:rsidRPr="004D5FA3" w:rsidRDefault="002C3C5D" w:rsidP="002C3C5D">
      <w:pPr>
        <w:widowControl w:val="0"/>
        <w:numPr>
          <w:ilvl w:val="0"/>
          <w:numId w:val="9"/>
        </w:numPr>
        <w:tabs>
          <w:tab w:val="left" w:pos="-1701"/>
          <w:tab w:val="num" w:pos="720"/>
        </w:tabs>
        <w:spacing w:line="276" w:lineRule="auto"/>
        <w:ind w:left="426" w:right="49" w:hanging="426"/>
        <w:jc w:val="both"/>
        <w:rPr>
          <w:rFonts w:ascii="Calibri" w:hAnsi="Calibri" w:cs="Arial"/>
          <w:sz w:val="20"/>
          <w:szCs w:val="20"/>
        </w:rPr>
      </w:pPr>
      <w:r w:rsidRPr="004D5FA3">
        <w:rPr>
          <w:rFonts w:ascii="Calibri" w:hAnsi="Calibri" w:cs="Arial"/>
          <w:sz w:val="20"/>
          <w:szCs w:val="20"/>
        </w:rPr>
        <w:t>Sin perjuicio de lo dispuesto por el numeral</w:t>
      </w:r>
      <w:r w:rsidR="008A04E1" w:rsidRPr="004D5FA3">
        <w:rPr>
          <w:rFonts w:ascii="Calibri" w:hAnsi="Calibri" w:cs="Arial"/>
          <w:sz w:val="20"/>
          <w:szCs w:val="20"/>
        </w:rPr>
        <w:t xml:space="preserve"> </w:t>
      </w:r>
      <w:r w:rsidR="00DE5D6E" w:rsidRPr="004D5FA3">
        <w:rPr>
          <w:rFonts w:ascii="Calibri" w:hAnsi="Calibri" w:cs="Arial"/>
          <w:sz w:val="20"/>
          <w:szCs w:val="20"/>
        </w:rPr>
        <w:t>45.12 del artículo 45</w:t>
      </w:r>
      <w:r w:rsidRPr="004D5FA3">
        <w:rPr>
          <w:rFonts w:ascii="Calibri" w:hAnsi="Calibri" w:cs="Arial"/>
          <w:sz w:val="20"/>
          <w:szCs w:val="20"/>
        </w:rPr>
        <w:t xml:space="preserve"> de la Ley, el tribunal arbitral y la secretaría arbitral están obligados a guardar absoluta reserva sobre todos los asuntos e información relacionados con el desarrollo del proceso arbitral y bajo ninguna circunstancia podrán utilizar información recabada durante el proceso arbitral para obtener alguna </w:t>
      </w:r>
      <w:r w:rsidR="00F47665" w:rsidRPr="004D5FA3">
        <w:rPr>
          <w:rFonts w:ascii="Calibri" w:hAnsi="Calibri" w:cs="Arial"/>
          <w:sz w:val="20"/>
          <w:szCs w:val="20"/>
        </w:rPr>
        <w:t xml:space="preserve">ventaja personal o de terceros. Esta reserva </w:t>
      </w:r>
      <w:r w:rsidRPr="004D5FA3">
        <w:rPr>
          <w:rFonts w:ascii="Calibri" w:hAnsi="Calibri" w:cs="Arial"/>
          <w:sz w:val="20"/>
          <w:szCs w:val="20"/>
        </w:rPr>
        <w:t xml:space="preserve">también alcanza a las partes, sus representantes y asesores legales, salvo que sea necesario hacerlo público por exigencia legal, para proteger o hacer cumplir un derecho o para interponer el recurso de anulación o ejecutar el laudo arbitral ante el Poder Judicial. </w:t>
      </w:r>
    </w:p>
    <w:p w14:paraId="71D9E4D3" w14:textId="77777777" w:rsidR="002C3C5D" w:rsidRPr="004D5FA3" w:rsidRDefault="002C3C5D" w:rsidP="002C3C5D">
      <w:pPr>
        <w:widowControl w:val="0"/>
        <w:tabs>
          <w:tab w:val="left" w:pos="-1701"/>
          <w:tab w:val="num" w:pos="720"/>
        </w:tabs>
        <w:spacing w:line="276" w:lineRule="auto"/>
        <w:ind w:left="426" w:right="49"/>
        <w:jc w:val="both"/>
        <w:rPr>
          <w:rFonts w:ascii="Calibri" w:hAnsi="Calibri" w:cs="Arial"/>
          <w:sz w:val="20"/>
          <w:szCs w:val="20"/>
        </w:rPr>
      </w:pPr>
    </w:p>
    <w:p w14:paraId="4F2C78EC"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En caso de que el tribunal arbitral o alguna de las partes solicite</w:t>
      </w:r>
      <w:r w:rsidR="00B802DD" w:rsidRPr="004D5FA3">
        <w:rPr>
          <w:rFonts w:ascii="Calibri" w:hAnsi="Calibri" w:cs="Arial"/>
          <w:sz w:val="20"/>
          <w:szCs w:val="20"/>
        </w:rPr>
        <w:t>n</w:t>
      </w:r>
      <w:r w:rsidRPr="004D5FA3">
        <w:rPr>
          <w:rFonts w:ascii="Calibri" w:hAnsi="Calibri" w:cs="Arial"/>
          <w:sz w:val="20"/>
          <w:szCs w:val="20"/>
        </w:rPr>
        <w:t xml:space="preserve"> informes legales de asesores externos o abogados independientes, así como informes de peritos, no se afecta el deber de confidencialidad al que se refiere la presente regla. No obstante, una vez emitidos dichos informes, se incorporarán al expediente arbitral y los profesionales que los han emitido estarán sujetos al deber de confidencialidad.</w:t>
      </w:r>
    </w:p>
    <w:p w14:paraId="7827E2C0"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z w:val="20"/>
          <w:szCs w:val="20"/>
        </w:rPr>
      </w:pPr>
    </w:p>
    <w:p w14:paraId="2D32EAF8"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De otro lado, en armonía con el principio de transpar</w:t>
      </w:r>
      <w:r w:rsidR="00DE5D6E" w:rsidRPr="004D5FA3">
        <w:rPr>
          <w:rFonts w:ascii="Calibri" w:hAnsi="Calibri" w:cs="Arial"/>
          <w:sz w:val="20"/>
          <w:szCs w:val="20"/>
        </w:rPr>
        <w:t>encia recogido en el artículo 45</w:t>
      </w:r>
      <w:r w:rsidRPr="004D5FA3">
        <w:rPr>
          <w:rFonts w:ascii="Calibri" w:hAnsi="Calibri" w:cs="Arial"/>
          <w:sz w:val="20"/>
          <w:szCs w:val="20"/>
        </w:rPr>
        <w:t xml:space="preserve"> de la Ley, es obligación del presidente del tribunal arbitral la remisión de las actas de conciliación y laudo, este último conforme al modelo previsto en </w:t>
      </w:r>
      <w:r w:rsidR="00100CA4" w:rsidRPr="004D5FA3">
        <w:rPr>
          <w:rFonts w:ascii="Calibri" w:hAnsi="Calibri" w:cs="Arial"/>
          <w:sz w:val="20"/>
          <w:szCs w:val="20"/>
        </w:rPr>
        <w:t>la directiva correspondiente.</w:t>
      </w:r>
    </w:p>
    <w:p w14:paraId="156CF274"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trike/>
          <w:sz w:val="20"/>
          <w:szCs w:val="20"/>
        </w:rPr>
      </w:pPr>
    </w:p>
    <w:p w14:paraId="0F9E1520"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RECUSACION DE ÁRBITROS</w:t>
      </w:r>
    </w:p>
    <w:p w14:paraId="3E9D1CF4"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p>
    <w:p w14:paraId="2C6C9C8D" w14:textId="77777777" w:rsidR="002C3C5D" w:rsidRPr="004D5FA3" w:rsidRDefault="002C3C5D" w:rsidP="00E357E8">
      <w:pPr>
        <w:widowControl w:val="0"/>
        <w:numPr>
          <w:ilvl w:val="0"/>
          <w:numId w:val="9"/>
        </w:numPr>
        <w:tabs>
          <w:tab w:val="left" w:pos="-1560"/>
        </w:tabs>
        <w:spacing w:line="276" w:lineRule="auto"/>
        <w:ind w:left="426" w:right="49" w:hanging="426"/>
        <w:jc w:val="both"/>
        <w:rPr>
          <w:rFonts w:ascii="Calibri" w:hAnsi="Calibri" w:cs="Arial"/>
          <w:b/>
          <w:sz w:val="20"/>
          <w:szCs w:val="20"/>
        </w:rPr>
      </w:pPr>
      <w:r w:rsidRPr="004D5FA3">
        <w:rPr>
          <w:rFonts w:ascii="Calibri" w:hAnsi="Calibri" w:cs="Arial"/>
          <w:sz w:val="20"/>
          <w:szCs w:val="20"/>
        </w:rPr>
        <w:t>Las partes establecen que para el procedimiento de recusación se aplicarán las regl</w:t>
      </w:r>
      <w:r w:rsidR="00E357E8" w:rsidRPr="004D5FA3">
        <w:rPr>
          <w:rFonts w:ascii="Calibri" w:hAnsi="Calibri" w:cs="Arial"/>
          <w:sz w:val="20"/>
          <w:szCs w:val="20"/>
        </w:rPr>
        <w:t>as previstas en el artículo 193 del Reglamento y la Directiva correspondiente.</w:t>
      </w:r>
      <w:r w:rsidR="00E357E8" w:rsidRPr="004D5FA3">
        <w:rPr>
          <w:rFonts w:ascii="Calibri" w:hAnsi="Calibri" w:cs="Arial"/>
          <w:b/>
          <w:sz w:val="20"/>
          <w:szCs w:val="20"/>
        </w:rPr>
        <w:t xml:space="preserve"> </w:t>
      </w:r>
    </w:p>
    <w:p w14:paraId="5DBE93E1" w14:textId="77777777" w:rsidR="00E357E8" w:rsidRPr="004D5FA3" w:rsidRDefault="00E357E8" w:rsidP="00E357E8">
      <w:pPr>
        <w:widowControl w:val="0"/>
        <w:tabs>
          <w:tab w:val="left" w:pos="-1560"/>
        </w:tabs>
        <w:spacing w:line="276" w:lineRule="auto"/>
        <w:ind w:left="426" w:right="49"/>
        <w:jc w:val="both"/>
        <w:rPr>
          <w:rFonts w:ascii="Calibri" w:hAnsi="Calibri" w:cs="Arial"/>
          <w:b/>
          <w:sz w:val="20"/>
          <w:szCs w:val="20"/>
        </w:rPr>
      </w:pPr>
    </w:p>
    <w:p w14:paraId="733C0397"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AUDIENCIAS</w:t>
      </w:r>
    </w:p>
    <w:p w14:paraId="6062A46D"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p>
    <w:p w14:paraId="434ACB14" w14:textId="77777777" w:rsidR="002C3C5D" w:rsidRPr="004D5FA3" w:rsidRDefault="002C3C5D" w:rsidP="002C3C5D">
      <w:pPr>
        <w:widowControl w:val="0"/>
        <w:numPr>
          <w:ilvl w:val="0"/>
          <w:numId w:val="9"/>
        </w:numPr>
        <w:tabs>
          <w:tab w:val="left" w:pos="-1701"/>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En el presente proceso arbitral se desarrollarán, sucesivamente, una Audiencia de Conciliación y Determinación de Puntos Controvertidos, una Audiencia de Pruebas, de ser el caso, y una Audiencia de Informes Orales, si las partes así lo requieren o, en su defecto, si el tribunal arbitral  lo considera pertinente.</w:t>
      </w:r>
    </w:p>
    <w:p w14:paraId="275DA42C" w14:textId="77777777" w:rsidR="002C3C5D" w:rsidRPr="004D5FA3" w:rsidRDefault="002C3C5D" w:rsidP="002C3C5D">
      <w:pPr>
        <w:widowControl w:val="0"/>
        <w:tabs>
          <w:tab w:val="left" w:pos="-1701"/>
        </w:tabs>
        <w:spacing w:line="276" w:lineRule="auto"/>
        <w:ind w:left="426" w:right="49"/>
        <w:jc w:val="both"/>
        <w:rPr>
          <w:rFonts w:ascii="Calibri" w:hAnsi="Calibri" w:cs="Arial"/>
          <w:sz w:val="20"/>
          <w:szCs w:val="20"/>
          <w:lang w:val="es-MX"/>
        </w:rPr>
      </w:pPr>
    </w:p>
    <w:p w14:paraId="4E6FE0A9" w14:textId="77777777" w:rsidR="002C3C5D" w:rsidRPr="004D5FA3" w:rsidRDefault="002C3C5D" w:rsidP="002C3C5D">
      <w:pPr>
        <w:widowControl w:val="0"/>
        <w:tabs>
          <w:tab w:val="left" w:pos="-1701"/>
        </w:tabs>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El tribunal arbitral notificará a las partes cuando menos con …… (…) días de anticipación de la realización de una Audiencia, señalando fecha, hora y lugar de realización de la misma.</w:t>
      </w:r>
    </w:p>
    <w:p w14:paraId="350A8179" w14:textId="77777777" w:rsidR="002C3C5D" w:rsidRPr="004D5FA3" w:rsidRDefault="002C3C5D" w:rsidP="002C3C5D">
      <w:pPr>
        <w:widowControl w:val="0"/>
        <w:tabs>
          <w:tab w:val="num" w:pos="426"/>
          <w:tab w:val="left" w:pos="8647"/>
        </w:tabs>
        <w:spacing w:line="276" w:lineRule="auto"/>
        <w:ind w:left="426" w:right="49" w:hanging="78"/>
        <w:jc w:val="both"/>
        <w:rPr>
          <w:rFonts w:ascii="Calibri" w:hAnsi="Calibri" w:cs="Arial"/>
          <w:sz w:val="20"/>
          <w:szCs w:val="20"/>
          <w:lang w:val="es-MX"/>
        </w:rPr>
      </w:pPr>
    </w:p>
    <w:p w14:paraId="6F15BCC5" w14:textId="77777777" w:rsidR="002C3C5D" w:rsidRPr="004D5FA3" w:rsidRDefault="002C3C5D" w:rsidP="002C3C5D">
      <w:pPr>
        <w:widowControl w:val="0"/>
        <w:numPr>
          <w:ilvl w:val="0"/>
          <w:numId w:val="9"/>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desarrollo de las Audiencias, a discreción del tribunal arbitral, podrá ser documentado en cintas de vídeo y/o en cintas magnetofónicas, en sustitución de documentos escritos. En tales supuestos la grabación correspondiente se entenderá como parte integrante del Acta, teniendo derecho cada una de las partes a solicitar una copia de dicha grabación con el costo que ello irrogue.</w:t>
      </w:r>
    </w:p>
    <w:p w14:paraId="2FF7CC27" w14:textId="77777777" w:rsidR="002C3C5D" w:rsidRPr="004D5FA3" w:rsidRDefault="002C3C5D" w:rsidP="002C3C5D">
      <w:pPr>
        <w:widowControl w:val="0"/>
        <w:tabs>
          <w:tab w:val="num" w:pos="720"/>
          <w:tab w:val="left" w:pos="8647"/>
        </w:tabs>
        <w:spacing w:line="276" w:lineRule="auto"/>
        <w:ind w:left="360" w:right="49" w:hanging="360"/>
        <w:jc w:val="both"/>
        <w:rPr>
          <w:rFonts w:ascii="Calibri" w:hAnsi="Calibri" w:cs="Arial"/>
          <w:sz w:val="20"/>
          <w:szCs w:val="20"/>
        </w:rPr>
      </w:pPr>
    </w:p>
    <w:p w14:paraId="505FADF0" w14:textId="77777777" w:rsidR="002C3C5D" w:rsidRPr="004D5FA3" w:rsidRDefault="002C3C5D" w:rsidP="002C3C5D">
      <w:pPr>
        <w:widowControl w:val="0"/>
        <w:numPr>
          <w:ilvl w:val="0"/>
          <w:numId w:val="9"/>
        </w:numPr>
        <w:tabs>
          <w:tab w:val="left" w:pos="-1560"/>
        </w:tabs>
        <w:spacing w:line="276" w:lineRule="auto"/>
        <w:ind w:left="426" w:right="49" w:hanging="426"/>
        <w:jc w:val="both"/>
        <w:rPr>
          <w:rFonts w:ascii="Calibri" w:hAnsi="Calibri" w:cs="Arial"/>
          <w:b/>
          <w:sz w:val="20"/>
          <w:szCs w:val="20"/>
          <w:lang w:val="es-MX"/>
        </w:rPr>
      </w:pPr>
      <w:r w:rsidRPr="004D5FA3">
        <w:rPr>
          <w:rFonts w:ascii="Calibri" w:hAnsi="Calibri" w:cs="Arial"/>
          <w:sz w:val="20"/>
          <w:szCs w:val="20"/>
          <w:lang w:val="es-MX"/>
        </w:rPr>
        <w:t>El tribunal arbitral se encuentra facultado para citar a las partes a una o a cuantas Audiencias sean necesarias en cualquier momento antes de la expedición del laudo, siempre que considere que ello contribuye a esclarecer la controversia sometida a arbitraje.</w:t>
      </w:r>
    </w:p>
    <w:p w14:paraId="01A0ABC1" w14:textId="77777777" w:rsidR="002C3C5D" w:rsidRPr="004D5FA3" w:rsidRDefault="002C3C5D" w:rsidP="002C3C5D">
      <w:pPr>
        <w:pStyle w:val="Prrafodelista"/>
        <w:rPr>
          <w:rFonts w:ascii="Calibri" w:hAnsi="Calibri" w:cs="Arial"/>
          <w:b/>
          <w:sz w:val="20"/>
          <w:szCs w:val="20"/>
          <w:lang w:val="es-MX"/>
        </w:rPr>
      </w:pPr>
    </w:p>
    <w:p w14:paraId="0BE9BD3E" w14:textId="77777777" w:rsidR="002C3C5D" w:rsidRPr="004D5FA3" w:rsidRDefault="002C3C5D" w:rsidP="002C3C5D">
      <w:pPr>
        <w:widowControl w:val="0"/>
        <w:numPr>
          <w:ilvl w:val="0"/>
          <w:numId w:val="9"/>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Los resultados de las Audiencias constarán en un acta que será suscrita por el tribunal arbitral  y las partes asistentes, quienes se considerarán notificadas en dicho acto. Una vez suscrita esta acta, ninguna de las partes asistentes podrá formular nuevas alegaciones respecto de las cuestiones decididas al interior de la misma, salvo que expresamente hubiere sentado en el acta que haría ejercicio del recurso de reconsideración. </w:t>
      </w:r>
    </w:p>
    <w:p w14:paraId="210DBADC" w14:textId="77777777" w:rsidR="002C3C5D" w:rsidRPr="004D5FA3" w:rsidRDefault="002C3C5D" w:rsidP="002C3C5D">
      <w:pPr>
        <w:widowControl w:val="0"/>
        <w:tabs>
          <w:tab w:val="left" w:pos="2100"/>
        </w:tabs>
        <w:spacing w:line="276" w:lineRule="auto"/>
        <w:ind w:right="49"/>
        <w:jc w:val="both"/>
        <w:rPr>
          <w:rFonts w:ascii="Calibri" w:hAnsi="Calibri" w:cs="Arial"/>
          <w:sz w:val="20"/>
          <w:szCs w:val="20"/>
          <w:lang w:val="es-MX"/>
        </w:rPr>
      </w:pPr>
      <w:r w:rsidRPr="004D5FA3">
        <w:rPr>
          <w:rFonts w:ascii="Calibri" w:hAnsi="Calibri" w:cs="Arial"/>
          <w:sz w:val="20"/>
          <w:szCs w:val="20"/>
          <w:lang w:val="es-MX"/>
        </w:rPr>
        <w:tab/>
      </w:r>
    </w:p>
    <w:p w14:paraId="26C645E7" w14:textId="77777777" w:rsidR="002C3C5D" w:rsidRPr="004D5FA3" w:rsidRDefault="002C3C5D" w:rsidP="002C3C5D">
      <w:pPr>
        <w:widowControl w:val="0"/>
        <w:spacing w:line="276" w:lineRule="auto"/>
        <w:ind w:right="49"/>
        <w:jc w:val="both"/>
        <w:rPr>
          <w:rFonts w:ascii="Calibri" w:hAnsi="Calibri" w:cs="Arial"/>
          <w:b/>
          <w:sz w:val="20"/>
          <w:szCs w:val="20"/>
        </w:rPr>
      </w:pPr>
      <w:r w:rsidRPr="004D5FA3">
        <w:rPr>
          <w:rFonts w:ascii="Calibri" w:hAnsi="Calibri" w:cs="Arial"/>
          <w:b/>
          <w:sz w:val="20"/>
          <w:szCs w:val="20"/>
        </w:rPr>
        <w:t>REGLAS DEL PROCESO ARBITRAL</w:t>
      </w:r>
    </w:p>
    <w:p w14:paraId="1F74850D" w14:textId="77777777" w:rsidR="002C3C5D" w:rsidRPr="004D5FA3" w:rsidRDefault="002C3C5D" w:rsidP="002C3C5D">
      <w:pPr>
        <w:widowControl w:val="0"/>
        <w:spacing w:line="276" w:lineRule="auto"/>
        <w:ind w:right="49"/>
        <w:jc w:val="both"/>
        <w:rPr>
          <w:rFonts w:ascii="Calibri" w:hAnsi="Calibri" w:cs="Arial"/>
          <w:b/>
          <w:sz w:val="20"/>
          <w:szCs w:val="20"/>
        </w:rPr>
      </w:pPr>
    </w:p>
    <w:p w14:paraId="5421028D"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Demanda y la Reconvención</w:t>
      </w:r>
    </w:p>
    <w:p w14:paraId="116BAD9C" w14:textId="77777777" w:rsidR="002C3C5D" w:rsidRPr="004D5FA3" w:rsidRDefault="002C3C5D" w:rsidP="002C3C5D">
      <w:pPr>
        <w:widowControl w:val="0"/>
        <w:spacing w:line="276" w:lineRule="auto"/>
        <w:ind w:right="49" w:firstLine="360"/>
        <w:jc w:val="both"/>
        <w:rPr>
          <w:rFonts w:ascii="Calibri" w:hAnsi="Calibri" w:cs="Arial"/>
          <w:b/>
          <w:sz w:val="20"/>
          <w:szCs w:val="20"/>
        </w:rPr>
      </w:pPr>
    </w:p>
    <w:p w14:paraId="6AEFF550" w14:textId="77777777" w:rsidR="002C3C5D" w:rsidRPr="004D5FA3" w:rsidRDefault="002C3C5D" w:rsidP="002C3C5D">
      <w:pPr>
        <w:widowControl w:val="0"/>
        <w:numPr>
          <w:ilvl w:val="0"/>
          <w:numId w:val="9"/>
        </w:numPr>
        <w:autoSpaceDE w:val="0"/>
        <w:autoSpaceDN w:val="0"/>
        <w:adjustRightInd w:val="0"/>
        <w:spacing w:line="276" w:lineRule="auto"/>
        <w:ind w:left="426" w:right="49" w:hanging="426"/>
        <w:jc w:val="both"/>
        <w:rPr>
          <w:rFonts w:ascii="Calibri" w:hAnsi="Calibri" w:cs="Arial"/>
          <w:sz w:val="20"/>
        </w:rPr>
      </w:pPr>
      <w:r w:rsidRPr="004D5FA3">
        <w:rPr>
          <w:rFonts w:ascii="Calibri" w:hAnsi="Calibri" w:cs="Arial"/>
          <w:sz w:val="20"/>
          <w:szCs w:val="20"/>
          <w:lang w:val="es-MX"/>
        </w:rPr>
        <w:t>El tribunal arbitral otorga a la part</w:t>
      </w:r>
      <w:r w:rsidR="00F00D6B" w:rsidRPr="004D5FA3">
        <w:rPr>
          <w:rFonts w:ascii="Calibri" w:hAnsi="Calibri" w:cs="Arial"/>
          <w:sz w:val="20"/>
          <w:szCs w:val="20"/>
          <w:lang w:val="es-MX"/>
        </w:rPr>
        <w:t>e demandante un plazo de …. (…)</w:t>
      </w:r>
      <w:r w:rsidRPr="004D5FA3">
        <w:rPr>
          <w:rFonts w:ascii="Calibri" w:hAnsi="Calibri" w:cs="Arial"/>
          <w:sz w:val="20"/>
          <w:szCs w:val="20"/>
          <w:lang w:val="es-MX"/>
        </w:rPr>
        <w:t xml:space="preserve"> días hábiles, para la presentación de su demanda, debiendo ofrecer los medios probatorios que respalden las pretensiones planteadas. La parte deberá acompañar igualmente el archivo electrónico del escrito de demanda, mediante un disco compacto grabable (CD-R).</w:t>
      </w:r>
    </w:p>
    <w:p w14:paraId="12A2EE62" w14:textId="77777777" w:rsidR="002C3C5D" w:rsidRPr="004D5FA3" w:rsidRDefault="002C3C5D" w:rsidP="002C3C5D">
      <w:pPr>
        <w:widowControl w:val="0"/>
        <w:autoSpaceDE w:val="0"/>
        <w:autoSpaceDN w:val="0"/>
        <w:adjustRightInd w:val="0"/>
        <w:spacing w:line="276" w:lineRule="auto"/>
        <w:ind w:left="426" w:right="49"/>
        <w:jc w:val="both"/>
        <w:rPr>
          <w:rFonts w:ascii="Calibri" w:hAnsi="Calibri" w:cs="Arial"/>
          <w:sz w:val="20"/>
        </w:rPr>
      </w:pPr>
    </w:p>
    <w:p w14:paraId="0F9FE3DF" w14:textId="77777777" w:rsidR="002C3C5D" w:rsidRPr="004D5FA3" w:rsidRDefault="002C3C5D" w:rsidP="002C3C5D">
      <w:pPr>
        <w:widowControl w:val="0"/>
        <w:numPr>
          <w:ilvl w:val="0"/>
          <w:numId w:val="9"/>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Una vez admitida a trámite la demanda, el tribunal arbitral  correrá traslado de la misma a la parte demandada por el plazo de</w:t>
      </w:r>
      <w:r w:rsidR="00247DEA" w:rsidRPr="004D5FA3">
        <w:rPr>
          <w:rFonts w:ascii="Calibri" w:hAnsi="Calibri" w:cs="Arial"/>
          <w:sz w:val="20"/>
          <w:szCs w:val="20"/>
          <w:lang w:val="es-MX"/>
        </w:rPr>
        <w:t xml:space="preserve"> </w:t>
      </w:r>
      <w:r w:rsidRPr="004D5FA3">
        <w:rPr>
          <w:rFonts w:ascii="Calibri" w:hAnsi="Calibri" w:cs="Arial"/>
          <w:sz w:val="20"/>
          <w:szCs w:val="20"/>
          <w:lang w:val="es-MX"/>
        </w:rPr>
        <w:t>…. (…)</w:t>
      </w:r>
      <w:r w:rsidRPr="004D5FA3">
        <w:rPr>
          <w:rStyle w:val="Refdenotaalpie"/>
          <w:rFonts w:ascii="Calibri" w:hAnsi="Calibri" w:cs="Arial"/>
          <w:sz w:val="20"/>
          <w:szCs w:val="20"/>
          <w:lang w:val="es-MX"/>
        </w:rPr>
        <w:footnoteReference w:id="7"/>
      </w:r>
      <w:r w:rsidRPr="004D5FA3">
        <w:rPr>
          <w:rFonts w:ascii="Calibri" w:hAnsi="Calibri" w:cs="Arial"/>
          <w:sz w:val="20"/>
          <w:szCs w:val="20"/>
          <w:lang w:val="es-MX"/>
        </w:rPr>
        <w:t xml:space="preserve"> días hábiles, a fin de que la conteste y, de considerarlo conveniente, formule reconvención. Tanto en la contestación de la demanda como en la reconvención deberán ofrecerse los medios probatorios que respalden las pretensiones planteadas. La parte deberá acompañar igualmente el archivo electrónico del escrito de contestación de demanda y reconvención correspondiente, mediante un disco compacto grabable (CD-R). </w:t>
      </w:r>
    </w:p>
    <w:p w14:paraId="03F59352"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7F2151D4" w14:textId="77777777" w:rsidR="002C3C5D" w:rsidRPr="004D5FA3" w:rsidRDefault="002C3C5D" w:rsidP="002C3C5D">
      <w:pPr>
        <w:widowControl w:val="0"/>
        <w:numPr>
          <w:ilvl w:val="0"/>
          <w:numId w:val="9"/>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En caso se interponga reconvención, el tribunal arbitral  correrá traslado de la misma a la otra parte por el plazo de … (…)</w:t>
      </w:r>
      <w:r w:rsidRPr="004D5FA3">
        <w:rPr>
          <w:rStyle w:val="Refdenotaalpie"/>
          <w:rFonts w:ascii="Calibri" w:hAnsi="Calibri" w:cs="Arial"/>
          <w:sz w:val="20"/>
          <w:szCs w:val="20"/>
          <w:lang w:val="es-MX"/>
        </w:rPr>
        <w:footnoteReference w:id="8"/>
      </w:r>
      <w:r w:rsidRPr="004D5FA3">
        <w:rPr>
          <w:rFonts w:ascii="Calibri" w:hAnsi="Calibri" w:cs="Arial"/>
          <w:sz w:val="20"/>
          <w:szCs w:val="20"/>
          <w:lang w:val="es-MX"/>
        </w:rPr>
        <w:t xml:space="preserve"> días hábiles a fin de que la conteste, debiendo ofrecer </w:t>
      </w:r>
      <w:r w:rsidRPr="004D5FA3">
        <w:rPr>
          <w:rFonts w:ascii="Calibri" w:hAnsi="Calibri" w:cs="Arial"/>
          <w:sz w:val="20"/>
          <w:szCs w:val="20"/>
        </w:rPr>
        <w:t>los medios probatorios que la respalden.</w:t>
      </w:r>
      <w:r w:rsidRPr="004D5FA3">
        <w:rPr>
          <w:rFonts w:ascii="Calibri" w:hAnsi="Calibri" w:cs="Arial"/>
          <w:sz w:val="20"/>
          <w:szCs w:val="20"/>
          <w:lang w:val="es-MX"/>
        </w:rPr>
        <w:t xml:space="preserve"> La parte deberá acompañar igualmente el archivo electrónico del escrito de </w:t>
      </w:r>
      <w:r w:rsidRPr="004D5FA3">
        <w:rPr>
          <w:rFonts w:ascii="Calibri" w:hAnsi="Calibri" w:cs="Arial"/>
          <w:sz w:val="20"/>
          <w:szCs w:val="20"/>
          <w:lang w:val="es-MX"/>
        </w:rPr>
        <w:lastRenderedPageBreak/>
        <w:t xml:space="preserve">contestación de reconvención, mediante un disco compacto grabable (CD-R). </w:t>
      </w:r>
    </w:p>
    <w:p w14:paraId="3C4D3631" w14:textId="77777777" w:rsidR="00E357E8" w:rsidRPr="004D5FA3" w:rsidRDefault="00E357E8" w:rsidP="00E357E8">
      <w:pPr>
        <w:widowControl w:val="0"/>
        <w:spacing w:line="276" w:lineRule="auto"/>
        <w:ind w:right="49"/>
        <w:jc w:val="both"/>
        <w:rPr>
          <w:rFonts w:ascii="Calibri" w:hAnsi="Calibri" w:cs="Arial"/>
          <w:sz w:val="20"/>
          <w:szCs w:val="20"/>
          <w:lang w:val="es-MX"/>
        </w:rPr>
      </w:pPr>
    </w:p>
    <w:p w14:paraId="7924B928"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r w:rsidRPr="004D5FA3">
        <w:rPr>
          <w:rFonts w:asciiTheme="minorHAnsi" w:hAnsiTheme="minorHAnsi"/>
          <w:sz w:val="20"/>
          <w:szCs w:val="20"/>
          <w:lang w:val="es-MX"/>
        </w:rPr>
        <w:t>28</w:t>
      </w:r>
      <w:r w:rsidRPr="004D5FA3">
        <w:rPr>
          <w:rFonts w:asciiTheme="minorHAnsi" w:hAnsiTheme="minorHAnsi"/>
          <w:sz w:val="22"/>
          <w:lang w:val="es-MX"/>
        </w:rPr>
        <w:t>.</w:t>
      </w:r>
      <w:r w:rsidRPr="004D5FA3">
        <w:rPr>
          <w:rFonts w:asciiTheme="minorHAnsi" w:hAnsiTheme="minorHAnsi"/>
          <w:sz w:val="22"/>
          <w:lang w:val="es-MX"/>
        </w:rPr>
        <w:tab/>
      </w:r>
      <w:r w:rsidRPr="004D5FA3">
        <w:rPr>
          <w:rFonts w:ascii="Calibri" w:hAnsi="Calibri" w:cs="Arial"/>
          <w:sz w:val="20"/>
          <w:szCs w:val="20"/>
          <w:lang w:val="es-MX"/>
        </w:rPr>
        <w:t>Las partes al momento de ofrecer sus medios probatorios en los escritos de demanda, contestación de demanda, reconvención y contestación de reconvención, deberán identificarlos con claridad, así como señalar el número que le corresponde a cada uno de ellos a fin de facilitar su ubicación y la relación de éstos con los argumentos que se expongan.</w:t>
      </w:r>
    </w:p>
    <w:p w14:paraId="10E03F0D" w14:textId="77777777" w:rsidR="00D11929" w:rsidRPr="004D5FA3" w:rsidRDefault="00D11929" w:rsidP="002C3C5D">
      <w:pPr>
        <w:widowControl w:val="0"/>
        <w:spacing w:line="276" w:lineRule="auto"/>
        <w:ind w:right="49"/>
        <w:jc w:val="both"/>
        <w:rPr>
          <w:rFonts w:ascii="Calibri" w:hAnsi="Calibri" w:cs="Arial"/>
          <w:b/>
          <w:sz w:val="20"/>
          <w:szCs w:val="20"/>
          <w:u w:val="single"/>
        </w:rPr>
      </w:pPr>
    </w:p>
    <w:p w14:paraId="05DF9198" w14:textId="77777777" w:rsidR="002C3C5D" w:rsidRPr="004D5FA3" w:rsidRDefault="002C3C5D" w:rsidP="002C3C5D">
      <w:pPr>
        <w:widowControl w:val="0"/>
        <w:tabs>
          <w:tab w:val="num" w:pos="720"/>
        </w:tabs>
        <w:spacing w:line="276" w:lineRule="auto"/>
        <w:ind w:right="49"/>
        <w:jc w:val="both"/>
        <w:rPr>
          <w:rFonts w:ascii="Calibri" w:hAnsi="Calibri" w:cs="Arial"/>
          <w:b/>
          <w:sz w:val="20"/>
          <w:szCs w:val="20"/>
          <w:u w:val="single"/>
          <w:lang w:val="es-MX"/>
        </w:rPr>
      </w:pPr>
      <w:r w:rsidRPr="004D5FA3">
        <w:rPr>
          <w:rFonts w:ascii="Calibri" w:hAnsi="Calibri" w:cs="Arial"/>
          <w:b/>
          <w:sz w:val="20"/>
          <w:szCs w:val="20"/>
          <w:u w:val="single"/>
          <w:lang w:val="es-MX"/>
        </w:rPr>
        <w:t>De las excepciones y defensas previas</w:t>
      </w:r>
    </w:p>
    <w:p w14:paraId="6CE12CB6" w14:textId="77777777" w:rsidR="002C3C5D" w:rsidRPr="004D5FA3" w:rsidRDefault="002C3C5D" w:rsidP="002C3C5D">
      <w:pPr>
        <w:widowControl w:val="0"/>
        <w:tabs>
          <w:tab w:val="num" w:pos="720"/>
        </w:tabs>
        <w:spacing w:line="276" w:lineRule="auto"/>
        <w:ind w:left="360" w:right="49"/>
        <w:jc w:val="both"/>
        <w:rPr>
          <w:rFonts w:ascii="Calibri" w:hAnsi="Calibri" w:cs="Arial"/>
          <w:b/>
          <w:sz w:val="20"/>
          <w:szCs w:val="20"/>
          <w:lang w:val="es-MX"/>
        </w:rPr>
      </w:pPr>
    </w:p>
    <w:p w14:paraId="157D40AD"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29.</w:t>
      </w:r>
      <w:r w:rsidRPr="004D5FA3">
        <w:rPr>
          <w:rFonts w:ascii="Calibri" w:hAnsi="Calibri" w:cs="Arial"/>
          <w:sz w:val="20"/>
          <w:szCs w:val="20"/>
          <w:lang w:val="es-MX"/>
        </w:rPr>
        <w:tab/>
        <w:t>La excepción de incompetencia del tribunal arbitral así como cualquier otro tipo de excepción y/o defensa previa, deberá ser opuesta por las partes a más tardar en la contestación de la demanda o, con respecto a una reconvención, en la contestación a esa reconvención.</w:t>
      </w:r>
    </w:p>
    <w:p w14:paraId="0126D863"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4A47EF88"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La excepción u objeción basada en que el tribunal arbitral ha excedido el ámbito de su competencia deberá oponerse tan pronto como sea planteada, durante las actuaciones arbitrales, la materia que supuestamente exceda su competencia.</w:t>
      </w:r>
    </w:p>
    <w:p w14:paraId="44BD1CA2"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26004B32"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 xml:space="preserve">El tribunal arbitral, al momento de la Audiencia </w:t>
      </w:r>
      <w:r w:rsidRPr="004D5FA3">
        <w:rPr>
          <w:rFonts w:ascii="Calibri" w:hAnsi="Calibri" w:cs="Arial"/>
          <w:sz w:val="20"/>
          <w:lang w:val="es-ES_tradnl"/>
        </w:rPr>
        <w:t>de Conciliación y Determinación de Puntos Controvertidos</w:t>
      </w:r>
      <w:r w:rsidRPr="004D5FA3">
        <w:rPr>
          <w:rFonts w:ascii="Calibri" w:hAnsi="Calibri" w:cs="Arial"/>
          <w:sz w:val="20"/>
        </w:rPr>
        <w:t xml:space="preserve">, decidirá si resuelve este tema como cuestión previa o al momento de laudar. </w:t>
      </w:r>
    </w:p>
    <w:p w14:paraId="7451768E" w14:textId="77777777" w:rsidR="002C3C5D" w:rsidRPr="004D5FA3" w:rsidRDefault="002C3C5D" w:rsidP="002C3C5D">
      <w:pPr>
        <w:widowControl w:val="0"/>
        <w:spacing w:line="276" w:lineRule="auto"/>
        <w:ind w:right="49"/>
        <w:jc w:val="both"/>
        <w:rPr>
          <w:rFonts w:ascii="Calibri" w:hAnsi="Calibri" w:cs="Arial"/>
          <w:b/>
          <w:sz w:val="20"/>
          <w:szCs w:val="20"/>
          <w:u w:val="single"/>
        </w:rPr>
      </w:pPr>
    </w:p>
    <w:p w14:paraId="743E2B08"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los Medios Probatorios</w:t>
      </w:r>
    </w:p>
    <w:p w14:paraId="1005BF14" w14:textId="77777777" w:rsidR="002C3C5D" w:rsidRPr="004D5FA3" w:rsidRDefault="002C3C5D" w:rsidP="002C3C5D">
      <w:pPr>
        <w:widowControl w:val="0"/>
        <w:spacing w:line="276" w:lineRule="auto"/>
        <w:ind w:right="49"/>
        <w:jc w:val="both"/>
        <w:rPr>
          <w:rFonts w:ascii="Calibri" w:hAnsi="Calibri" w:cs="Arial"/>
          <w:b/>
          <w:sz w:val="20"/>
          <w:szCs w:val="20"/>
        </w:rPr>
      </w:pPr>
    </w:p>
    <w:p w14:paraId="47802EC4" w14:textId="77777777" w:rsidR="002C3C5D" w:rsidRPr="004D5FA3" w:rsidRDefault="002C3C5D" w:rsidP="002C3C5D">
      <w:pPr>
        <w:pStyle w:val="Prrafodelista"/>
        <w:widowControl w:val="0"/>
        <w:numPr>
          <w:ilvl w:val="0"/>
          <w:numId w:val="26"/>
        </w:numPr>
        <w:spacing w:line="276" w:lineRule="auto"/>
        <w:ind w:left="426" w:right="49"/>
        <w:jc w:val="both"/>
        <w:rPr>
          <w:rFonts w:ascii="Calibri" w:hAnsi="Calibri" w:cs="Arial"/>
          <w:sz w:val="20"/>
          <w:szCs w:val="20"/>
          <w:lang w:val="es-ES_tradnl"/>
        </w:rPr>
      </w:pPr>
      <w:r w:rsidRPr="004D5FA3">
        <w:rPr>
          <w:rFonts w:ascii="Calibri" w:hAnsi="Calibri" w:cs="Arial"/>
          <w:sz w:val="20"/>
          <w:szCs w:val="20"/>
        </w:rPr>
        <w:t>Las partes podrán formular impugnaciones a los medios probatorios ofrecidos, dentro de los …</w:t>
      </w:r>
      <w:r w:rsidRPr="004D5FA3">
        <w:rPr>
          <w:rFonts w:ascii="Calibri" w:hAnsi="Calibri" w:cs="Arial"/>
          <w:sz w:val="20"/>
          <w:szCs w:val="20"/>
          <w:lang w:val="es-MX"/>
        </w:rPr>
        <w:t xml:space="preserve"> (…) días </w:t>
      </w:r>
      <w:r w:rsidRPr="004D5FA3">
        <w:rPr>
          <w:rFonts w:ascii="Calibri" w:hAnsi="Calibri" w:cs="Arial"/>
          <w:sz w:val="20"/>
          <w:szCs w:val="20"/>
        </w:rPr>
        <w:t xml:space="preserve">hábiles siguientes a la notificación de la demanda, contestación, reconvención o contestación a la reconvención según corresponda, </w:t>
      </w:r>
      <w:r w:rsidRPr="004D5FA3">
        <w:rPr>
          <w:rFonts w:ascii="Calibri" w:hAnsi="Calibri" w:cs="Arial"/>
          <w:sz w:val="20"/>
          <w:szCs w:val="20"/>
          <w:lang w:val="es-ES_tradnl"/>
        </w:rPr>
        <w:t>las que serán puestas en conocimiento de la otra parte para que en un plazo de …</w:t>
      </w:r>
      <w:r w:rsidRPr="004D5FA3">
        <w:rPr>
          <w:rFonts w:ascii="Calibri" w:hAnsi="Calibri" w:cs="Arial"/>
          <w:sz w:val="20"/>
          <w:szCs w:val="20"/>
          <w:lang w:val="es-MX"/>
        </w:rPr>
        <w:t xml:space="preserve"> (…) </w:t>
      </w:r>
      <w:r w:rsidRPr="004D5FA3">
        <w:rPr>
          <w:rFonts w:ascii="Calibri" w:hAnsi="Calibri" w:cs="Arial"/>
          <w:sz w:val="20"/>
          <w:szCs w:val="20"/>
          <w:lang w:val="es-ES_tradnl"/>
        </w:rPr>
        <w:t>días hábiles pueda manifestar lo conveniente a su derecho.</w:t>
      </w:r>
    </w:p>
    <w:p w14:paraId="1B8F0081" w14:textId="77777777" w:rsidR="002C3C5D" w:rsidRPr="004D5FA3" w:rsidRDefault="002C3C5D" w:rsidP="002C3C5D">
      <w:pPr>
        <w:pStyle w:val="Prrafodelista"/>
        <w:rPr>
          <w:rFonts w:ascii="Calibri" w:hAnsi="Calibri" w:cs="Arial"/>
          <w:sz w:val="20"/>
          <w:szCs w:val="20"/>
          <w:lang w:val="es-ES_tradnl"/>
        </w:rPr>
      </w:pPr>
    </w:p>
    <w:p w14:paraId="58130C89" w14:textId="77777777" w:rsidR="002C3C5D" w:rsidRPr="004D5FA3" w:rsidRDefault="002C3C5D" w:rsidP="002C3C5D">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b/>
          <w:color w:val="auto"/>
          <w:sz w:val="20"/>
          <w:u w:val="single"/>
        </w:rPr>
      </w:pPr>
      <w:r w:rsidRPr="004D5FA3">
        <w:rPr>
          <w:rFonts w:ascii="Calibri" w:hAnsi="Calibri" w:cs="Arial"/>
          <w:b/>
          <w:color w:val="auto"/>
          <w:sz w:val="20"/>
          <w:u w:val="single"/>
        </w:rPr>
        <w:t>De la Audiencia de Conciliación y Determinación de Puntos Controvertidos</w:t>
      </w:r>
    </w:p>
    <w:p w14:paraId="6DD4BC08" w14:textId="77777777" w:rsidR="002C3C5D" w:rsidRPr="004D5FA3" w:rsidRDefault="002C3C5D" w:rsidP="002C3C5D">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color w:val="auto"/>
          <w:sz w:val="20"/>
        </w:rPr>
      </w:pPr>
    </w:p>
    <w:p w14:paraId="153E7E10" w14:textId="77777777" w:rsidR="002C3C5D" w:rsidRPr="004D5FA3" w:rsidRDefault="002C3C5D" w:rsidP="002C3C5D">
      <w:pPr>
        <w:pStyle w:val="Prrafodelista"/>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lang w:val="es-ES_tradnl"/>
        </w:rPr>
        <w:t>Definidas las posiciones de las partes, el tribunal arbitral citará a las partes a la Audiencia de Conciliación y Determinación de Puntos Controvertidos, otorgándoles un plazo de … (…) días hábiles para que formulen su propuesta de puntos controvertidos, si lo estiman conveniente, la misma que podrá ser recogida o no por el tribunal arbitral, a su discreción.</w:t>
      </w:r>
    </w:p>
    <w:p w14:paraId="1976E8BB"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01CB1B44"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 xml:space="preserve">Seguidamente, de ser el caso, el tribunal arbitral invitará a las partes a poner fin a la controversia mediante un acuerdo conciliatorio. </w:t>
      </w:r>
    </w:p>
    <w:p w14:paraId="67E19E32"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p>
    <w:p w14:paraId="557EE198"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De no alcanzarse un acuerdo conciliatorio total, la Audiencia tendrá por finalidad determinar los puntos controvertidos, admitir o rechazar los medios probatorios ofrecidos por las partes y, en su caso, resolver las impugnaciones formuladas contra los mismos, así como ordenar la actuación de medios probatorios de oficio, sin perjuicio de hacerlo en otra etapa del proceso arbitral.</w:t>
      </w:r>
    </w:p>
    <w:p w14:paraId="7FA1779B" w14:textId="77777777" w:rsidR="002C3C5D" w:rsidRPr="004D5FA3" w:rsidRDefault="002C3C5D" w:rsidP="002C3C5D">
      <w:pPr>
        <w:pStyle w:val="Textoindependiente31"/>
        <w:tabs>
          <w:tab w:val="num" w:pos="142"/>
          <w:tab w:val="left" w:pos="426"/>
        </w:tabs>
        <w:spacing w:line="276" w:lineRule="auto"/>
        <w:ind w:left="426" w:right="49"/>
        <w:rPr>
          <w:rFonts w:ascii="Calibri" w:hAnsi="Calibri" w:cs="Arial"/>
          <w:color w:val="auto"/>
          <w:sz w:val="20"/>
        </w:rPr>
      </w:pPr>
    </w:p>
    <w:p w14:paraId="70766B05" w14:textId="77777777" w:rsidR="002C3C5D" w:rsidRPr="004D5FA3" w:rsidRDefault="002C3C5D" w:rsidP="002C3C5D">
      <w:pPr>
        <w:pStyle w:val="Textoindependiente31"/>
        <w:tabs>
          <w:tab w:val="num" w:pos="142"/>
          <w:tab w:val="left" w:pos="426"/>
        </w:tabs>
        <w:spacing w:line="276" w:lineRule="auto"/>
        <w:ind w:left="426" w:right="49"/>
        <w:rPr>
          <w:rFonts w:ascii="Calibri" w:hAnsi="Calibri" w:cs="Arial"/>
          <w:color w:val="auto"/>
          <w:sz w:val="20"/>
        </w:rPr>
      </w:pPr>
      <w:r w:rsidRPr="004D5FA3">
        <w:rPr>
          <w:rFonts w:ascii="Calibri" w:hAnsi="Calibri" w:cs="Arial"/>
          <w:color w:val="auto"/>
          <w:sz w:val="20"/>
        </w:rPr>
        <w:t>Cuando la actuación de un medio probatorio se ordene de oficio, ello deberá ser comunicado a las partes a fin de que expresen lo conveniente e intervengan en su actuación.</w:t>
      </w:r>
    </w:p>
    <w:p w14:paraId="09F48672" w14:textId="77777777" w:rsidR="002C3C5D" w:rsidRPr="004D5FA3" w:rsidRDefault="002C3C5D" w:rsidP="002C3C5D">
      <w:pPr>
        <w:widowControl w:val="0"/>
        <w:shd w:val="solid" w:color="FFFFFF" w:fill="FFFFFF"/>
        <w:tabs>
          <w:tab w:val="num" w:pos="142"/>
          <w:tab w:val="left" w:pos="426"/>
        </w:tabs>
        <w:spacing w:line="276" w:lineRule="auto"/>
        <w:ind w:left="426" w:right="49"/>
        <w:jc w:val="both"/>
        <w:rPr>
          <w:rFonts w:ascii="Calibri" w:hAnsi="Calibri" w:cs="Arial"/>
          <w:sz w:val="20"/>
          <w:szCs w:val="20"/>
        </w:rPr>
      </w:pPr>
    </w:p>
    <w:p w14:paraId="04D67EFC" w14:textId="77777777" w:rsidR="002C3C5D" w:rsidRPr="004D5FA3" w:rsidRDefault="002C3C5D" w:rsidP="002C3C5D">
      <w:pPr>
        <w:widowControl w:val="0"/>
        <w:tabs>
          <w:tab w:val="num" w:pos="142"/>
          <w:tab w:val="left"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Audiencia de Pruebas</w:t>
      </w:r>
    </w:p>
    <w:p w14:paraId="33D24C89" w14:textId="77777777" w:rsidR="002C3C5D" w:rsidRPr="004D5FA3" w:rsidRDefault="002C3C5D" w:rsidP="002C3C5D">
      <w:pPr>
        <w:widowControl w:val="0"/>
        <w:tabs>
          <w:tab w:val="num" w:pos="142"/>
          <w:tab w:val="left" w:pos="426"/>
        </w:tabs>
        <w:spacing w:line="276" w:lineRule="auto"/>
        <w:ind w:right="49"/>
        <w:jc w:val="both"/>
        <w:rPr>
          <w:rFonts w:ascii="Calibri" w:hAnsi="Calibri" w:cs="Arial"/>
          <w:b/>
          <w:sz w:val="20"/>
          <w:szCs w:val="20"/>
        </w:rPr>
      </w:pPr>
    </w:p>
    <w:p w14:paraId="25CEE615" w14:textId="77777777" w:rsidR="002C3C5D" w:rsidRPr="004D5FA3" w:rsidRDefault="002C3C5D" w:rsidP="002C3C5D">
      <w:pPr>
        <w:widowControl w:val="0"/>
        <w:numPr>
          <w:ilvl w:val="0"/>
          <w:numId w:val="26"/>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tribunal arbitral procederá a citar en dicho acto a las partes a la Audiencia de Pruebas, si es que fuese necesaria la actuación de medios probatorios, fijará el plazo de la etapa de actuación de pruebas y establecerá un cronograma de actuación. El plazo fijado podrá ser ampliado por el tribunal arbitral  antes de su vencimiento, si así lo requiere la naturaleza de los medios probatorios ofrecidos.</w:t>
      </w:r>
    </w:p>
    <w:p w14:paraId="0D5D83F5" w14:textId="77777777" w:rsidR="002C3C5D" w:rsidRPr="004D5FA3" w:rsidRDefault="002C3C5D" w:rsidP="002C3C5D">
      <w:pPr>
        <w:widowControl w:val="0"/>
        <w:tabs>
          <w:tab w:val="num" w:pos="142"/>
          <w:tab w:val="left" w:pos="426"/>
        </w:tabs>
        <w:spacing w:line="276" w:lineRule="auto"/>
        <w:ind w:left="426" w:right="49"/>
        <w:jc w:val="both"/>
        <w:rPr>
          <w:rFonts w:ascii="Calibri" w:hAnsi="Calibri" w:cs="Arial"/>
          <w:sz w:val="20"/>
          <w:szCs w:val="20"/>
        </w:rPr>
      </w:pPr>
    </w:p>
    <w:p w14:paraId="579BF6B0"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La Audiencia de Pruebas se realizará, de preferencia, en un solo acto, salvo que, a criterio del tribunal arbitral, sea necesaria la realización de audiencias especiales para la actuación de determinados medios probatorios.</w:t>
      </w:r>
    </w:p>
    <w:p w14:paraId="1553AFFB" w14:textId="77777777" w:rsidR="002C3C5D" w:rsidRPr="004D5FA3" w:rsidRDefault="002C3C5D" w:rsidP="002C3C5D">
      <w:pPr>
        <w:widowControl w:val="0"/>
        <w:tabs>
          <w:tab w:val="num" w:pos="720"/>
        </w:tabs>
        <w:spacing w:line="276" w:lineRule="auto"/>
        <w:ind w:left="360" w:right="49" w:hanging="360"/>
        <w:jc w:val="both"/>
        <w:rPr>
          <w:rFonts w:ascii="Calibri" w:hAnsi="Calibri" w:cs="Arial"/>
          <w:sz w:val="20"/>
          <w:szCs w:val="20"/>
          <w:lang w:val="es-MX"/>
        </w:rPr>
      </w:pPr>
    </w:p>
    <w:p w14:paraId="4692F531"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tribunal arbitral tiene la facultad de determinar la admisibilidad, pertinencia y valor de los medios probatorios ofrecidos, pudiendo requerir a las partes cualquier información adicional que considere pertinente y prescindir motivadamente de los medios probatorios ofrecidos y no actuados, si se considera adecuadamente informado. </w:t>
      </w:r>
    </w:p>
    <w:p w14:paraId="0ED53DCF" w14:textId="77777777" w:rsidR="002C3C5D" w:rsidRPr="004D5FA3" w:rsidRDefault="002C3C5D" w:rsidP="002C3C5D">
      <w:pPr>
        <w:widowControl w:val="0"/>
        <w:tabs>
          <w:tab w:val="num" w:pos="720"/>
        </w:tabs>
        <w:spacing w:line="276" w:lineRule="auto"/>
        <w:ind w:left="360" w:right="49" w:hanging="360"/>
        <w:jc w:val="both"/>
        <w:rPr>
          <w:rFonts w:ascii="Calibri" w:hAnsi="Calibri" w:cs="Arial"/>
          <w:sz w:val="20"/>
          <w:szCs w:val="20"/>
        </w:rPr>
      </w:pPr>
    </w:p>
    <w:p w14:paraId="25B0DBFB"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rPr>
      </w:pPr>
      <w:r w:rsidRPr="004D5FA3">
        <w:rPr>
          <w:rFonts w:ascii="Calibri" w:hAnsi="Calibri" w:cs="Arial"/>
          <w:sz w:val="20"/>
          <w:szCs w:val="20"/>
        </w:rPr>
        <w:t>El</w:t>
      </w:r>
      <w:r w:rsidRPr="004D5FA3">
        <w:rPr>
          <w:rFonts w:ascii="Calibri" w:hAnsi="Calibri" w:cs="Arial"/>
          <w:sz w:val="20"/>
          <w:szCs w:val="20"/>
          <w:lang w:val="es-MX"/>
        </w:rPr>
        <w:t xml:space="preserve"> tribunal arbitral podrá, a su criterio, ampliar los plazos que haya establecido para las actuaciones arbitrales incluso si estos plazos estuvieran vencidos, salvo aquellos plazos previstos con carácter obligatorio en la legislación de la materia. </w:t>
      </w:r>
    </w:p>
    <w:p w14:paraId="0CF4055A"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sz w:val="20"/>
          <w:szCs w:val="20"/>
        </w:rPr>
      </w:pPr>
    </w:p>
    <w:p w14:paraId="087E0705" w14:textId="77777777" w:rsidR="002C3C5D" w:rsidRPr="004D5FA3" w:rsidRDefault="002C3C5D" w:rsidP="002C3C5D">
      <w:pPr>
        <w:widowControl w:val="0"/>
        <w:shd w:val="solid" w:color="FFFFFF" w:fill="FFFFFF"/>
        <w:tabs>
          <w:tab w:val="num"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Costo de los medios probatorios</w:t>
      </w:r>
    </w:p>
    <w:p w14:paraId="65DFFC91" w14:textId="77777777" w:rsidR="002C3C5D" w:rsidRPr="004D5FA3" w:rsidRDefault="002C3C5D" w:rsidP="002C3C5D">
      <w:pPr>
        <w:widowControl w:val="0"/>
        <w:shd w:val="solid" w:color="FFFFFF" w:fill="FFFFFF"/>
        <w:tabs>
          <w:tab w:val="num" w:pos="426"/>
        </w:tabs>
        <w:spacing w:line="276" w:lineRule="auto"/>
        <w:ind w:right="49"/>
        <w:jc w:val="both"/>
        <w:rPr>
          <w:rFonts w:ascii="Calibri" w:hAnsi="Calibri" w:cs="Arial"/>
          <w:b/>
          <w:sz w:val="20"/>
          <w:szCs w:val="20"/>
        </w:rPr>
      </w:pPr>
    </w:p>
    <w:p w14:paraId="5CE937E4"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costo que irrogue la actuación de medios probatorios será asumido por la parte que solicitó su actuación, bajo apercibimiento de tenerla por desistida, sin perjuicio de lo que el tribunal arbitral  resuelva en el laudo en materia de costos. </w:t>
      </w:r>
    </w:p>
    <w:p w14:paraId="7A121146"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222D9667"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el caso de medios probatorios de oficio, los costos serán asumidos por ambas partes en proporciones iguales, sin perjuicio de lo que el tribunal arbitral resuelva en el laudo en materia de costos. </w:t>
      </w:r>
    </w:p>
    <w:p w14:paraId="49EFBD84"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0D465177"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Ante la rebeldía de las partes en lo referido al pago de los medios probatorios señalados en el párrafo anterior, el tribunal arbitral podrá suspender el proceso, facultar a la otra parte para hacer efectivo dicho pago o archivar el mismo.</w:t>
      </w:r>
    </w:p>
    <w:p w14:paraId="5DAFF3E8"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422CF588"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Recurso de reconsideración</w:t>
      </w:r>
    </w:p>
    <w:p w14:paraId="51D42B9C" w14:textId="77777777" w:rsidR="002C3C5D" w:rsidRPr="004D5FA3" w:rsidRDefault="002C3C5D" w:rsidP="002C3C5D">
      <w:pPr>
        <w:pStyle w:val="Prrafodelista"/>
        <w:rPr>
          <w:rFonts w:ascii="Calibri" w:hAnsi="Calibri" w:cs="Arial"/>
          <w:sz w:val="20"/>
          <w:szCs w:val="20"/>
          <w:lang w:val="es-MX"/>
        </w:rPr>
      </w:pPr>
    </w:p>
    <w:p w14:paraId="5399EB45"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Contra</w:t>
      </w:r>
      <w:r w:rsidRPr="004D5FA3">
        <w:rPr>
          <w:rFonts w:ascii="Calibri" w:hAnsi="Calibri" w:cs="Arial"/>
          <w:sz w:val="20"/>
          <w:szCs w:val="20"/>
        </w:rPr>
        <w:t xml:space="preserve"> las resoluciones distintas al laudo procede sólo la interposición del recurso de reconsideración ante el propio tribunal arbitral, dentro de los … (…) días hábiles siguientes de notificada la resolución.</w:t>
      </w:r>
    </w:p>
    <w:p w14:paraId="52E3899C"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7E2313D0"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En estos casos el tribunal arbitral podrá, a su entera discreción, resolverlos de plano o ponerlos en conocimiento de la otra parte, para que en un plazo de … (…) días hábiles pueda manifestar lo conveniente a su derecho.</w:t>
      </w:r>
    </w:p>
    <w:p w14:paraId="22BC1337" w14:textId="77777777" w:rsidR="00467655" w:rsidRPr="004D5FA3" w:rsidRDefault="00467655" w:rsidP="002C3C5D">
      <w:pPr>
        <w:widowControl w:val="0"/>
        <w:spacing w:line="276" w:lineRule="auto"/>
        <w:ind w:left="426" w:right="49"/>
        <w:jc w:val="both"/>
        <w:rPr>
          <w:rFonts w:ascii="Calibri" w:hAnsi="Calibri" w:cs="Arial"/>
          <w:sz w:val="20"/>
          <w:szCs w:val="20"/>
        </w:rPr>
      </w:pPr>
    </w:p>
    <w:p w14:paraId="2439FA2D"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rPr>
        <w:t>Como requisito para plantear el recurso de reconsideración contra decisiones adoptadas durante una audiencia en que la parte estuvo presente, deberá haberse manifestado</w:t>
      </w:r>
      <w:r w:rsidRPr="004D5FA3">
        <w:rPr>
          <w:rFonts w:ascii="Calibri" w:hAnsi="Calibri" w:cs="Arial"/>
          <w:sz w:val="20"/>
          <w:szCs w:val="20"/>
          <w:lang w:val="es-MX"/>
        </w:rPr>
        <w:t xml:space="preserve"> expresamente y dejarse sentado en el acta respectiva que se haría ejercicio del recurso de reconsideración, </w:t>
      </w:r>
      <w:r w:rsidRPr="004D5FA3">
        <w:rPr>
          <w:rFonts w:ascii="Calibri" w:hAnsi="Calibri" w:cs="Arial"/>
          <w:sz w:val="20"/>
          <w:szCs w:val="20"/>
          <w:lang w:val="es-MX"/>
        </w:rPr>
        <w:lastRenderedPageBreak/>
        <w:t>conforme a lo dispuesto en el numeral 24 de la presente acta. De no haberse acudido a la audiencia, el plazo para formular reconsideración correrá desde que la parte recurrente tomó conocimiento del contenido del acta respectiva.</w:t>
      </w:r>
    </w:p>
    <w:p w14:paraId="5F3F57FA" w14:textId="77777777" w:rsidR="002C3C5D" w:rsidRPr="004D5FA3" w:rsidRDefault="002C3C5D" w:rsidP="002C3C5D">
      <w:pPr>
        <w:widowControl w:val="0"/>
        <w:spacing w:line="276" w:lineRule="auto"/>
        <w:ind w:left="426" w:right="49"/>
        <w:jc w:val="both"/>
        <w:rPr>
          <w:rFonts w:ascii="Calibri" w:hAnsi="Calibri" w:cs="Arial"/>
          <w:sz w:val="20"/>
          <w:lang w:val="es-MX"/>
        </w:rPr>
      </w:pPr>
    </w:p>
    <w:p w14:paraId="1C1F048A"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Acumulación</w:t>
      </w:r>
    </w:p>
    <w:p w14:paraId="6CFDD921" w14:textId="77777777" w:rsidR="00654857" w:rsidRPr="004D5FA3" w:rsidRDefault="00654857" w:rsidP="002C3C5D">
      <w:pPr>
        <w:widowControl w:val="0"/>
        <w:spacing w:line="276" w:lineRule="auto"/>
        <w:ind w:right="49"/>
        <w:jc w:val="both"/>
        <w:rPr>
          <w:rFonts w:ascii="Calibri" w:hAnsi="Calibri" w:cs="Arial"/>
          <w:sz w:val="20"/>
          <w:szCs w:val="20"/>
          <w:u w:val="single"/>
          <w:lang w:val="es-MX"/>
        </w:rPr>
      </w:pPr>
    </w:p>
    <w:p w14:paraId="617FAD44" w14:textId="77777777" w:rsidR="00247DEA" w:rsidRPr="004D5FA3" w:rsidRDefault="002C3C5D" w:rsidP="00247DEA">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rPr>
        <w:t xml:space="preserve">De surgir nuevas controversias relativas al mismo contrato, cualquiera de las partes puede pedir al tribunal arbitral la acumulación de las pretensiones a este proceso, </w:t>
      </w:r>
      <w:r w:rsidRPr="004D5FA3">
        <w:rPr>
          <w:rFonts w:asciiTheme="minorHAnsi" w:eastAsia="BookAntiqua" w:hAnsiTheme="minorHAnsi" w:cs="Arial"/>
          <w:sz w:val="20"/>
          <w:lang w:eastAsia="es-PE"/>
        </w:rPr>
        <w:t xml:space="preserve">debiendo hacerlo dentro del plazo de caducidad previsto </w:t>
      </w:r>
      <w:r w:rsidR="00654857" w:rsidRPr="004D5FA3">
        <w:rPr>
          <w:rFonts w:asciiTheme="minorHAnsi" w:hAnsiTheme="minorHAnsi" w:cs="Arial"/>
          <w:sz w:val="20"/>
        </w:rPr>
        <w:t>en numeral 45.2 del artículo 45</w:t>
      </w:r>
      <w:r w:rsidRPr="004D5FA3">
        <w:rPr>
          <w:rFonts w:asciiTheme="minorHAnsi" w:hAnsiTheme="minorHAnsi" w:cs="Arial"/>
          <w:sz w:val="20"/>
        </w:rPr>
        <w:t xml:space="preserve"> de la Ley, siempre que no se haya procedido a declarar la conclusión de la etapa probatoria.</w:t>
      </w:r>
    </w:p>
    <w:p w14:paraId="7A26E14B" w14:textId="77777777" w:rsidR="00247DEA" w:rsidRPr="004D5FA3" w:rsidRDefault="00247DEA" w:rsidP="00247DEA">
      <w:pPr>
        <w:widowControl w:val="0"/>
        <w:spacing w:line="276" w:lineRule="auto"/>
        <w:ind w:left="426" w:right="49"/>
        <w:jc w:val="both"/>
        <w:rPr>
          <w:rFonts w:ascii="Calibri" w:hAnsi="Calibri" w:cs="Arial"/>
          <w:sz w:val="20"/>
          <w:szCs w:val="20"/>
          <w:lang w:val="es-MX"/>
        </w:rPr>
      </w:pPr>
    </w:p>
    <w:p w14:paraId="409DE10C" w14:textId="77777777" w:rsidR="00247DEA" w:rsidRPr="004D5FA3" w:rsidRDefault="00654857" w:rsidP="00247DEA">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Exce</w:t>
      </w:r>
      <w:r w:rsidR="00750363" w:rsidRPr="004D5FA3">
        <w:rPr>
          <w:rFonts w:asciiTheme="minorHAnsi" w:hAnsiTheme="minorHAnsi" w:cs="Arial"/>
          <w:sz w:val="20"/>
          <w:szCs w:val="20"/>
          <w:lang w:val="es-PE" w:eastAsia="es-PE"/>
        </w:rPr>
        <w:t>pcionalmente,</w:t>
      </w:r>
      <w:r w:rsidRPr="004D5FA3">
        <w:rPr>
          <w:rFonts w:asciiTheme="minorHAnsi" w:hAnsiTheme="minorHAnsi" w:cs="Arial"/>
          <w:sz w:val="20"/>
          <w:szCs w:val="20"/>
          <w:lang w:val="es-PE" w:eastAsia="es-PE"/>
        </w:rPr>
        <w:t xml:space="preserve"> el tribunal arbitral, mediante resolución fundamentada, puede denegar la acumulación</w:t>
      </w:r>
      <w:r w:rsidR="00750363" w:rsidRPr="004D5FA3">
        <w:rPr>
          <w:rFonts w:asciiTheme="minorHAnsi" w:hAnsiTheme="minorHAnsi" w:cs="Arial"/>
          <w:sz w:val="20"/>
          <w:szCs w:val="20"/>
          <w:lang w:val="es-PE" w:eastAsia="es-PE"/>
        </w:rPr>
        <w:t xml:space="preserve"> </w:t>
      </w:r>
      <w:r w:rsidRPr="004D5FA3">
        <w:rPr>
          <w:rFonts w:asciiTheme="minorHAnsi" w:hAnsiTheme="minorHAnsi" w:cs="Arial"/>
          <w:sz w:val="20"/>
          <w:szCs w:val="20"/>
          <w:lang w:val="es-PE" w:eastAsia="es-PE"/>
        </w:rPr>
        <w:t>solicitada tomando en cuenta la naturaleza de las nuevas pretensiones, el estado del proceso arbitral y demás circunstancias que estime pertinentes.</w:t>
      </w:r>
    </w:p>
    <w:p w14:paraId="03CF6B4B" w14:textId="77777777" w:rsidR="00247DEA" w:rsidRPr="004D5FA3" w:rsidRDefault="00247DEA" w:rsidP="00247DEA">
      <w:pPr>
        <w:widowControl w:val="0"/>
        <w:spacing w:line="276" w:lineRule="auto"/>
        <w:ind w:left="426" w:right="49"/>
        <w:jc w:val="both"/>
        <w:rPr>
          <w:rFonts w:ascii="Calibri" w:hAnsi="Calibri" w:cs="Arial"/>
          <w:sz w:val="20"/>
          <w:szCs w:val="20"/>
          <w:lang w:val="es-MX"/>
        </w:rPr>
      </w:pPr>
    </w:p>
    <w:p w14:paraId="4753DF3B" w14:textId="77777777" w:rsidR="00654857" w:rsidRPr="004D5FA3" w:rsidRDefault="00654857" w:rsidP="00247DEA">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En los casos en que se haya denegado la acumulación de pretensiones, la parte interesada puede iniciar otro arbitraje dentro del plazo de quince (15) días hábiles de notificada la denegatoria de la acumulación, siendo éste también un plazo de caducidad</w:t>
      </w:r>
      <w:r w:rsidR="004F7884" w:rsidRPr="004D5FA3">
        <w:rPr>
          <w:rFonts w:asciiTheme="minorHAnsi" w:hAnsiTheme="minorHAnsi" w:cs="Arial"/>
          <w:sz w:val="20"/>
          <w:szCs w:val="20"/>
          <w:lang w:val="es-PE" w:eastAsia="es-PE"/>
        </w:rPr>
        <w:t>.</w:t>
      </w:r>
    </w:p>
    <w:p w14:paraId="77A7C31B" w14:textId="77777777" w:rsidR="002C3C5D" w:rsidRPr="004D5FA3" w:rsidRDefault="002C3C5D" w:rsidP="00750363">
      <w:pPr>
        <w:widowControl w:val="0"/>
        <w:spacing w:line="276" w:lineRule="auto"/>
        <w:ind w:right="49"/>
        <w:jc w:val="both"/>
        <w:rPr>
          <w:rFonts w:ascii="Calibri" w:hAnsi="Calibri" w:cs="Arial"/>
          <w:sz w:val="20"/>
          <w:szCs w:val="20"/>
        </w:rPr>
      </w:pPr>
    </w:p>
    <w:p w14:paraId="79F4D97E" w14:textId="77777777" w:rsidR="002C3C5D" w:rsidRPr="004D5FA3" w:rsidRDefault="002C3C5D" w:rsidP="002C3C5D">
      <w:pPr>
        <w:widowControl w:val="0"/>
        <w:tabs>
          <w:tab w:val="num" w:pos="-1560"/>
          <w:tab w:val="left" w:pos="8647"/>
        </w:tabs>
        <w:spacing w:line="276" w:lineRule="auto"/>
        <w:ind w:left="426" w:right="49" w:hanging="360"/>
        <w:jc w:val="both"/>
        <w:rPr>
          <w:rFonts w:ascii="Calibri" w:hAnsi="Calibri" w:cs="Arial"/>
          <w:b/>
          <w:sz w:val="20"/>
          <w:szCs w:val="20"/>
          <w:u w:val="single"/>
        </w:rPr>
      </w:pPr>
      <w:r w:rsidRPr="004D5FA3">
        <w:rPr>
          <w:rFonts w:ascii="Calibri" w:hAnsi="Calibri" w:cs="Arial"/>
          <w:b/>
          <w:sz w:val="20"/>
          <w:szCs w:val="20"/>
          <w:u w:val="single"/>
        </w:rPr>
        <w:t>Medidas Cautelares</w:t>
      </w:r>
    </w:p>
    <w:p w14:paraId="4148AC30" w14:textId="77777777" w:rsidR="002C3C5D" w:rsidRPr="004D5FA3" w:rsidRDefault="002C3C5D" w:rsidP="002C3C5D">
      <w:pPr>
        <w:widowControl w:val="0"/>
        <w:tabs>
          <w:tab w:val="num" w:pos="426"/>
          <w:tab w:val="left" w:pos="8647"/>
        </w:tabs>
        <w:spacing w:line="276" w:lineRule="auto"/>
        <w:ind w:left="426" w:right="49" w:hanging="360"/>
        <w:jc w:val="both"/>
        <w:rPr>
          <w:rFonts w:ascii="Calibri" w:hAnsi="Calibri" w:cs="Arial"/>
          <w:b/>
          <w:sz w:val="20"/>
          <w:szCs w:val="20"/>
        </w:rPr>
      </w:pPr>
    </w:p>
    <w:p w14:paraId="1C027931" w14:textId="77777777" w:rsidR="002C3C5D" w:rsidRPr="004D5FA3" w:rsidRDefault="002C3C5D" w:rsidP="002C3C5D">
      <w:pPr>
        <w:widowControl w:val="0"/>
        <w:numPr>
          <w:ilvl w:val="0"/>
          <w:numId w:val="26"/>
        </w:numPr>
        <w:tabs>
          <w:tab w:val="left"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El tribunal arbitral, una vez constituido, a petición de cualquiera de las partes, podrá adoptar las medidas cautelares que considere necesarias, debiendo observar lo dispuesto en el artículo 47 del Decreto Legislativo N° 1071, pudiendo el tribunal arbitral modificar, sustituir o dejar sin efecto la medida cautelar ordenada por la autoridad judicial.</w:t>
      </w:r>
    </w:p>
    <w:p w14:paraId="25F018C8" w14:textId="77777777" w:rsidR="002C3C5D" w:rsidRPr="004D5FA3" w:rsidRDefault="002C3C5D" w:rsidP="002C3C5D">
      <w:pPr>
        <w:widowControl w:val="0"/>
        <w:tabs>
          <w:tab w:val="num" w:pos="800"/>
        </w:tabs>
        <w:spacing w:line="276" w:lineRule="auto"/>
        <w:ind w:left="360" w:right="49"/>
        <w:jc w:val="both"/>
        <w:rPr>
          <w:rFonts w:ascii="Calibri" w:hAnsi="Calibri" w:cs="Arial"/>
          <w:sz w:val="20"/>
          <w:szCs w:val="20"/>
          <w:lang w:val="es-MX"/>
        </w:rPr>
      </w:pPr>
    </w:p>
    <w:p w14:paraId="06F36B2E"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Asimismo, el tribunal arbitral está facultado para ejecutar, a pedido de parte, sus medidas cautelares, salvo que, a su sola discreción considere necesario o conveniente requerir la asistencia de la fuerza pública.</w:t>
      </w:r>
    </w:p>
    <w:p w14:paraId="436371DE" w14:textId="77777777" w:rsidR="002C3C5D" w:rsidRPr="004D5FA3" w:rsidRDefault="002C3C5D" w:rsidP="002C3C5D">
      <w:pPr>
        <w:pStyle w:val="Prrafodelista"/>
        <w:rPr>
          <w:rFonts w:ascii="Calibri" w:hAnsi="Calibri" w:cs="Arial"/>
          <w:sz w:val="20"/>
          <w:szCs w:val="20"/>
          <w:lang w:val="es-MX"/>
        </w:rPr>
      </w:pPr>
    </w:p>
    <w:p w14:paraId="5914274A"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En los casos de incumplimiento de la medida cautelar o cuando se requiera de ejecución judicial, la parte interesada recurrirá a la autoridad judicial competente para hacer posible su cumplimiento y asegurar la eficacia de la medida.</w:t>
      </w:r>
    </w:p>
    <w:p w14:paraId="75343352" w14:textId="77777777" w:rsidR="002C3C5D" w:rsidRPr="004D5FA3" w:rsidRDefault="002C3C5D" w:rsidP="002C3C5D">
      <w:pPr>
        <w:pStyle w:val="Prrafodelista"/>
        <w:rPr>
          <w:rFonts w:ascii="Calibri" w:hAnsi="Calibri" w:cs="Arial"/>
          <w:sz w:val="20"/>
          <w:szCs w:val="20"/>
          <w:lang w:val="es-MX"/>
        </w:rPr>
      </w:pPr>
    </w:p>
    <w:p w14:paraId="6EA1D124"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De la Conciliación</w:t>
      </w:r>
    </w:p>
    <w:p w14:paraId="50E131C3" w14:textId="77777777" w:rsidR="002C3C5D" w:rsidRPr="004D5FA3" w:rsidRDefault="002C3C5D" w:rsidP="002C3C5D">
      <w:pPr>
        <w:widowControl w:val="0"/>
        <w:shd w:val="solid" w:color="FFFFFF" w:fill="FFFFFF"/>
        <w:tabs>
          <w:tab w:val="num" w:pos="426"/>
          <w:tab w:val="left" w:pos="8647"/>
        </w:tabs>
        <w:spacing w:line="276" w:lineRule="auto"/>
        <w:ind w:right="49" w:hanging="360"/>
        <w:jc w:val="both"/>
        <w:rPr>
          <w:rFonts w:ascii="Calibri" w:hAnsi="Calibri" w:cs="Arial"/>
          <w:b/>
          <w:sz w:val="20"/>
          <w:szCs w:val="20"/>
          <w:lang w:val="es-MX"/>
        </w:rPr>
      </w:pPr>
    </w:p>
    <w:p w14:paraId="6A3EDE07" w14:textId="77777777" w:rsidR="002C3C5D" w:rsidRPr="004D5FA3" w:rsidRDefault="002C3C5D" w:rsidP="002C3C5D">
      <w:pPr>
        <w:widowControl w:val="0"/>
        <w:numPr>
          <w:ilvl w:val="0"/>
          <w:numId w:val="26"/>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tribunal arbitral</w:t>
      </w:r>
      <w:r w:rsidR="00467655" w:rsidRPr="004D5FA3">
        <w:rPr>
          <w:rFonts w:ascii="Calibri" w:hAnsi="Calibri" w:cs="Arial"/>
          <w:sz w:val="20"/>
          <w:szCs w:val="20"/>
        </w:rPr>
        <w:t>,</w:t>
      </w:r>
      <w:r w:rsidRPr="004D5FA3">
        <w:rPr>
          <w:rFonts w:ascii="Calibri" w:hAnsi="Calibri" w:cs="Arial"/>
          <w:sz w:val="20"/>
          <w:szCs w:val="20"/>
        </w:rPr>
        <w:t xml:space="preserve"> en cualquier etapa del proceso, es competente para promover la conciliación entre las partes. Si antes de la expedición del laudo las partes concilian sus pretensiones, el tribunal arbitral dictará una resolución de conclusión del proceso arbitral, adquiriendo lo acordado la autoridad de cosa juzgada.</w:t>
      </w:r>
    </w:p>
    <w:p w14:paraId="08D8AABB" w14:textId="77777777" w:rsidR="002C3C5D" w:rsidRPr="004D5FA3" w:rsidRDefault="002C3C5D" w:rsidP="002C3C5D">
      <w:pPr>
        <w:widowControl w:val="0"/>
        <w:shd w:val="solid" w:color="FFFFFF" w:fill="FFFFFF"/>
        <w:tabs>
          <w:tab w:val="num" w:pos="426"/>
          <w:tab w:val="left" w:pos="8647"/>
        </w:tabs>
        <w:spacing w:line="276" w:lineRule="auto"/>
        <w:ind w:right="49" w:hanging="360"/>
        <w:jc w:val="both"/>
        <w:rPr>
          <w:rFonts w:ascii="Calibri" w:hAnsi="Calibri" w:cs="Arial"/>
          <w:b/>
          <w:sz w:val="20"/>
          <w:szCs w:val="20"/>
        </w:rPr>
      </w:pPr>
      <w:r w:rsidRPr="004D5FA3">
        <w:rPr>
          <w:rFonts w:ascii="Calibri" w:hAnsi="Calibri" w:cs="Arial"/>
          <w:b/>
          <w:sz w:val="20"/>
          <w:szCs w:val="20"/>
        </w:rPr>
        <w:tab/>
      </w:r>
      <w:r w:rsidRPr="004D5FA3">
        <w:rPr>
          <w:rFonts w:ascii="Calibri" w:hAnsi="Calibri" w:cs="Arial"/>
          <w:b/>
          <w:sz w:val="20"/>
          <w:szCs w:val="20"/>
        </w:rPr>
        <w:tab/>
      </w:r>
    </w:p>
    <w:p w14:paraId="7B1A88E5" w14:textId="77777777" w:rsidR="002C3C5D" w:rsidRPr="004D5FA3" w:rsidRDefault="002C3C5D" w:rsidP="002C3C5D">
      <w:pPr>
        <w:widowControl w:val="0"/>
        <w:numPr>
          <w:ilvl w:val="0"/>
          <w:numId w:val="26"/>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 lo solicitan ambas partes y el tribunal arbitral  lo acepta, la conciliación constará en forma de laudo arbitral en los términos convenidos por las partes, en cuyo caso se ejecutará como tal. </w:t>
      </w:r>
    </w:p>
    <w:p w14:paraId="4402A58A" w14:textId="77777777" w:rsidR="002C3C5D" w:rsidRPr="004D5FA3" w:rsidRDefault="002C3C5D" w:rsidP="002C3C5D">
      <w:pPr>
        <w:pStyle w:val="Prrafodelista"/>
        <w:ind w:left="426" w:hanging="426"/>
        <w:rPr>
          <w:rFonts w:ascii="Calibri" w:hAnsi="Calibri" w:cs="Arial"/>
          <w:sz w:val="20"/>
          <w:szCs w:val="20"/>
        </w:rPr>
      </w:pPr>
    </w:p>
    <w:p w14:paraId="34956BC9" w14:textId="77777777" w:rsidR="002C3C5D" w:rsidRPr="004D5FA3" w:rsidRDefault="002C3C5D" w:rsidP="002C3C5D">
      <w:pPr>
        <w:widowControl w:val="0"/>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ab/>
        <w:t xml:space="preserve">Si la conciliación es parcial, el tribunal arbitral dejará constancia de dicho acuerdo en resolución, continuando el proceso arbitral respecto de los demás puntos controvertidos. El laudo arbitral </w:t>
      </w:r>
      <w:r w:rsidRPr="004D5FA3">
        <w:rPr>
          <w:rFonts w:ascii="Calibri" w:hAnsi="Calibri" w:cs="Arial"/>
          <w:sz w:val="20"/>
          <w:szCs w:val="20"/>
        </w:rPr>
        <w:lastRenderedPageBreak/>
        <w:t>incorporará necesariamente el acuerdo conciliatorio parcial.</w:t>
      </w:r>
    </w:p>
    <w:p w14:paraId="6354D0E3" w14:textId="77777777" w:rsidR="00467655" w:rsidRPr="004D5FA3" w:rsidRDefault="00467655" w:rsidP="002C3C5D">
      <w:pPr>
        <w:widowControl w:val="0"/>
        <w:shd w:val="solid" w:color="FFFFFF" w:fill="FFFFFF"/>
        <w:tabs>
          <w:tab w:val="left" w:pos="-1560"/>
        </w:tabs>
        <w:spacing w:line="276" w:lineRule="auto"/>
        <w:ind w:left="426" w:right="49" w:hanging="426"/>
        <w:jc w:val="both"/>
        <w:rPr>
          <w:rFonts w:ascii="Calibri" w:hAnsi="Calibri" w:cs="Arial"/>
          <w:sz w:val="20"/>
          <w:szCs w:val="20"/>
        </w:rPr>
      </w:pPr>
    </w:p>
    <w:p w14:paraId="47DE909F" w14:textId="77777777" w:rsidR="002C3C5D" w:rsidRPr="004D5FA3" w:rsidRDefault="002C3C5D" w:rsidP="002C3C5D">
      <w:pPr>
        <w:widowControl w:val="0"/>
        <w:numPr>
          <w:ilvl w:val="0"/>
          <w:numId w:val="26"/>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En armonía con el principio de transpar</w:t>
      </w:r>
      <w:r w:rsidR="00E357E8" w:rsidRPr="004D5FA3">
        <w:rPr>
          <w:rFonts w:ascii="Calibri" w:hAnsi="Calibri" w:cs="Arial"/>
          <w:sz w:val="20"/>
          <w:szCs w:val="20"/>
        </w:rPr>
        <w:t xml:space="preserve">encia recogido en el artículo 45 </w:t>
      </w:r>
      <w:r w:rsidRPr="004D5FA3">
        <w:rPr>
          <w:rFonts w:ascii="Calibri" w:hAnsi="Calibri" w:cs="Arial"/>
          <w:sz w:val="20"/>
          <w:szCs w:val="20"/>
        </w:rPr>
        <w:t xml:space="preserve"> de la Ley, es obligación del presidente del tribunal arbitral remitir al OSCE las actas de conciliación.</w:t>
      </w:r>
    </w:p>
    <w:p w14:paraId="405EFCC7" w14:textId="77777777" w:rsidR="00467655" w:rsidRPr="004D5FA3" w:rsidRDefault="00467655" w:rsidP="002C3C5D">
      <w:pPr>
        <w:widowControl w:val="0"/>
        <w:spacing w:line="276" w:lineRule="auto"/>
        <w:ind w:left="426" w:right="49"/>
        <w:jc w:val="both"/>
        <w:rPr>
          <w:rFonts w:ascii="Calibri" w:hAnsi="Calibri" w:cs="Arial"/>
          <w:sz w:val="20"/>
          <w:szCs w:val="20"/>
          <w:lang w:val="es-MX"/>
        </w:rPr>
      </w:pPr>
    </w:p>
    <w:p w14:paraId="1714300B" w14:textId="77777777" w:rsidR="002C3C5D" w:rsidRPr="004D5FA3" w:rsidRDefault="002C3C5D" w:rsidP="002C3C5D">
      <w:pPr>
        <w:widowControl w:val="0"/>
        <w:shd w:val="solid" w:color="FFFFFF" w:fill="FFFFFF"/>
        <w:tabs>
          <w:tab w:val="num" w:pos="-1560"/>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Alegatos escritos y Audiencia de Informes Orales</w:t>
      </w:r>
    </w:p>
    <w:p w14:paraId="7C83CFFD"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67CF0D60"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Concluida la etapa de actuación de medios probatorios, el tribunal arbitral  concederá a las partes un plazo de … (…) días para que presenten sus alegatos escritos y, de solicitarlo alguna de las partes, las citará a una Audiencia de Informes Orales.</w:t>
      </w:r>
    </w:p>
    <w:p w14:paraId="0D410E72"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13D3D47A"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Realizada la Audiencia de Informes Orales, el tribunal arbitral procederá a señalar el plazo para laudar, el mismo que no podrá exceder de … (..) días; salvo que por circunstancias particulares el tribunal arbitral disponga la extensión de aquél, hasta por …. (…) días adicionales.</w:t>
      </w:r>
    </w:p>
    <w:p w14:paraId="408B147A" w14:textId="77777777" w:rsidR="00D11929" w:rsidRPr="004D5FA3" w:rsidRDefault="00D11929" w:rsidP="002C3C5D">
      <w:pPr>
        <w:widowControl w:val="0"/>
        <w:spacing w:line="276" w:lineRule="auto"/>
        <w:ind w:left="426" w:right="49"/>
        <w:jc w:val="both"/>
        <w:rPr>
          <w:rFonts w:ascii="Calibri" w:hAnsi="Calibri" w:cs="Arial"/>
          <w:sz w:val="20"/>
          <w:szCs w:val="20"/>
          <w:lang w:val="es-MX"/>
        </w:rPr>
      </w:pPr>
    </w:p>
    <w:p w14:paraId="329D6317"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sz w:val="20"/>
          <w:szCs w:val="20"/>
        </w:rPr>
        <w:tab/>
      </w:r>
      <w:r w:rsidRPr="004D5FA3">
        <w:rPr>
          <w:rFonts w:ascii="Calibri" w:hAnsi="Calibri" w:cs="Arial"/>
          <w:b/>
          <w:sz w:val="20"/>
          <w:szCs w:val="20"/>
          <w:u w:val="single"/>
          <w:lang w:val="es-MX"/>
        </w:rPr>
        <w:t>Del Laudo y su ejecución</w:t>
      </w:r>
    </w:p>
    <w:p w14:paraId="5AEF29DE"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2426128D"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Al vencimiento del plazo para laudar, el tribunal arbitral deberá remitir el laudo a la Secretaría, y ésta deberá notificarla personalmente a las partes dentro de los … (…) días siguientes de recibido.</w:t>
      </w:r>
    </w:p>
    <w:p w14:paraId="63A26A16"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68CCB70A"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laudo arbitral es definitivo e inapelable y se sujetará a lo dispuesto en el artículo 56 del Decreto Legislativo N° 1071. </w:t>
      </w:r>
    </w:p>
    <w:p w14:paraId="1096EDCD" w14:textId="77777777" w:rsidR="002C3C5D" w:rsidRPr="004D5FA3" w:rsidRDefault="002C3C5D" w:rsidP="002C3C5D">
      <w:pPr>
        <w:pStyle w:val="Prrafodelista"/>
        <w:ind w:left="426" w:hanging="426"/>
        <w:rPr>
          <w:rFonts w:ascii="Calibri" w:hAnsi="Calibri" w:cs="Calibri"/>
          <w:sz w:val="20"/>
          <w:szCs w:val="20"/>
        </w:rPr>
      </w:pPr>
    </w:p>
    <w:p w14:paraId="092D8BEC"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w:t>
      </w:r>
      <w:r w:rsidR="00750363" w:rsidRPr="004D5FA3">
        <w:rPr>
          <w:rFonts w:ascii="Calibri" w:hAnsi="Calibri" w:cs="Arial"/>
          <w:sz w:val="20"/>
          <w:szCs w:val="20"/>
          <w:lang w:val="es-MX"/>
        </w:rPr>
        <w:t>on lo dispuesto en el numeral 45.9 del artículo 45</w:t>
      </w:r>
      <w:r w:rsidRPr="004D5FA3">
        <w:rPr>
          <w:rFonts w:ascii="Calibri" w:hAnsi="Calibri" w:cs="Arial"/>
          <w:sz w:val="20"/>
          <w:szCs w:val="20"/>
          <w:lang w:val="es-MX"/>
        </w:rPr>
        <w:t xml:space="preserve"> de la Ley, el laudo deberá notificarse a las partes en forma personal y a través del Sistema Electrónico de Contrataciones del Estado (S</w:t>
      </w:r>
      <w:r w:rsidR="00CE4A7F" w:rsidRPr="004D5FA3">
        <w:rPr>
          <w:rFonts w:ascii="Calibri" w:hAnsi="Calibri" w:cs="Arial"/>
          <w:sz w:val="20"/>
          <w:szCs w:val="20"/>
          <w:lang w:val="es-MX"/>
        </w:rPr>
        <w:t>EACE) para efectos de su eficacia</w:t>
      </w:r>
      <w:r w:rsidRPr="004D5FA3">
        <w:rPr>
          <w:rFonts w:ascii="Calibri" w:hAnsi="Calibri" w:cs="Arial"/>
          <w:sz w:val="20"/>
          <w:szCs w:val="20"/>
          <w:lang w:val="es-MX"/>
        </w:rPr>
        <w:t>, dándose por efectuada la notificación desde la fecha de ocurrido el último acto. Es responsabilidad del presidente del tribunal arbitral registrar correctamente el laudo en el SEACE. Dicha responsabilidad también alcanza a la información que  deba ingresar en el SEACE a efectos de registrar el laudo respectivo,</w:t>
      </w:r>
      <w:r w:rsidRPr="004D5FA3">
        <w:rPr>
          <w:rFonts w:ascii="Calibri" w:hAnsi="Calibri" w:cs="Arial"/>
          <w:sz w:val="20"/>
          <w:szCs w:val="20"/>
        </w:rPr>
        <w:t xml:space="preserve"> conforme lo dispone</w:t>
      </w:r>
      <w:r w:rsidR="00F00D6B" w:rsidRPr="004D5FA3">
        <w:rPr>
          <w:rFonts w:ascii="Calibri" w:hAnsi="Calibri" w:cs="Arial"/>
          <w:sz w:val="20"/>
          <w:szCs w:val="20"/>
        </w:rPr>
        <w:t xml:space="preserve"> el</w:t>
      </w:r>
      <w:r w:rsidRPr="004D5FA3">
        <w:rPr>
          <w:rFonts w:ascii="Calibri" w:hAnsi="Calibri" w:cs="Arial"/>
          <w:sz w:val="20"/>
          <w:szCs w:val="20"/>
        </w:rPr>
        <w:t xml:space="preserve"> artículo</w:t>
      </w:r>
      <w:r w:rsidR="00F00D6B" w:rsidRPr="004D5FA3">
        <w:rPr>
          <w:rFonts w:ascii="Calibri" w:hAnsi="Calibri" w:cs="Arial"/>
          <w:sz w:val="20"/>
          <w:szCs w:val="20"/>
        </w:rPr>
        <w:t xml:space="preserve"> 197</w:t>
      </w:r>
      <w:r w:rsidRPr="004D5FA3">
        <w:rPr>
          <w:rFonts w:ascii="Calibri" w:hAnsi="Calibri" w:cs="Arial"/>
          <w:sz w:val="20"/>
          <w:szCs w:val="20"/>
        </w:rPr>
        <w:t xml:space="preserve"> del Reglamento</w:t>
      </w:r>
      <w:r w:rsidRPr="004D5FA3">
        <w:rPr>
          <w:rFonts w:ascii="Calibri" w:hAnsi="Calibri" w:cs="Arial"/>
          <w:sz w:val="20"/>
          <w:szCs w:val="20"/>
          <w:lang w:val="es-MX"/>
        </w:rPr>
        <w:t>.</w:t>
      </w:r>
    </w:p>
    <w:p w14:paraId="335D83EC" w14:textId="77777777" w:rsidR="002C3C5D" w:rsidRPr="004D5FA3" w:rsidRDefault="002C3C5D" w:rsidP="002C3C5D">
      <w:pPr>
        <w:pStyle w:val="Prrafodelista"/>
        <w:ind w:left="426" w:hanging="426"/>
        <w:rPr>
          <w:rFonts w:ascii="Calibri" w:hAnsi="Calibri" w:cs="Arial"/>
          <w:sz w:val="20"/>
          <w:szCs w:val="20"/>
          <w:lang w:val="es-MX"/>
        </w:rPr>
      </w:pPr>
    </w:p>
    <w:p w14:paraId="259ACE80"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Las partes podrán requerir la ejecución del laudo bajo los mecanismos previstos en los artículos 67 y 68 del Decreto Legislativo Nº 1071.</w:t>
      </w:r>
    </w:p>
    <w:p w14:paraId="3EF0CF34" w14:textId="77777777" w:rsidR="002C3C5D" w:rsidRPr="004D5FA3" w:rsidRDefault="002C3C5D" w:rsidP="002C3C5D">
      <w:pPr>
        <w:pStyle w:val="Prrafodelista"/>
        <w:ind w:left="426" w:hanging="426"/>
        <w:rPr>
          <w:rFonts w:ascii="Calibri" w:hAnsi="Calibri" w:cs="Calibri"/>
          <w:sz w:val="20"/>
          <w:szCs w:val="20"/>
        </w:rPr>
      </w:pPr>
    </w:p>
    <w:p w14:paraId="3749DB67" w14:textId="77777777" w:rsidR="00BF3EC9" w:rsidRPr="004D5FA3" w:rsidRDefault="002C3C5D" w:rsidP="00BF3EC9">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Calibri"/>
          <w:sz w:val="20"/>
          <w:szCs w:val="20"/>
        </w:rPr>
        <w:t>Contra el laudo arbitral procede sólo la interposición del recurso de anulación ante el Poder Judicial, el cual deberá regularse conforme a lo establecido en el Decreto Legislativo Nº 1071.</w:t>
      </w:r>
    </w:p>
    <w:p w14:paraId="2772CC45" w14:textId="77777777" w:rsidR="002C3C5D" w:rsidRPr="004D5FA3" w:rsidRDefault="002C3C5D" w:rsidP="002C3C5D">
      <w:pPr>
        <w:pStyle w:val="Prrafodelista"/>
        <w:rPr>
          <w:rFonts w:ascii="Calibri" w:hAnsi="Calibri" w:cs="Arial"/>
          <w:sz w:val="20"/>
          <w:szCs w:val="20"/>
          <w:lang w:val="es-MX"/>
        </w:rPr>
      </w:pPr>
    </w:p>
    <w:p w14:paraId="7A134256" w14:textId="77777777" w:rsidR="002C3C5D" w:rsidRPr="004D5FA3" w:rsidRDefault="002C3C5D" w:rsidP="009464D1">
      <w:pPr>
        <w:widowControl w:val="0"/>
        <w:numPr>
          <w:ilvl w:val="0"/>
          <w:numId w:val="26"/>
        </w:numPr>
        <w:tabs>
          <w:tab w:val="num" w:pos="426"/>
        </w:tabs>
        <w:spacing w:line="276" w:lineRule="auto"/>
        <w:ind w:left="426" w:right="49" w:hanging="426"/>
        <w:jc w:val="both"/>
        <w:rPr>
          <w:rFonts w:asciiTheme="minorHAnsi" w:hAnsiTheme="minorHAnsi" w:cs="Arial"/>
          <w:sz w:val="20"/>
          <w:szCs w:val="20"/>
          <w:lang w:val="es-MX"/>
        </w:rPr>
      </w:pPr>
      <w:r w:rsidRPr="004D5FA3">
        <w:rPr>
          <w:rFonts w:asciiTheme="minorHAnsi" w:hAnsiTheme="minorHAnsi" w:cs="Arial"/>
          <w:sz w:val="20"/>
          <w:szCs w:val="20"/>
        </w:rPr>
        <w:t>L</w:t>
      </w:r>
      <w:r w:rsidR="009464D1" w:rsidRPr="004D5FA3">
        <w:rPr>
          <w:rFonts w:asciiTheme="minorHAnsi" w:hAnsiTheme="minorHAnsi"/>
          <w:sz w:val="20"/>
          <w:szCs w:val="20"/>
        </w:rPr>
        <w:t>as sentencias que resuelvan de manera definitiva el recurso de anulación deben ser remitidas por el procurador público o la Entidad, según corresponda, al OSCE en el plazo de diez (10) días hábiles de notificadas para su registro y publicación, bajo responsabilidad del procurador público o del Titular de la Entidad o a quien este haya delegado dicha función.</w:t>
      </w:r>
    </w:p>
    <w:p w14:paraId="4FE4E430" w14:textId="77777777" w:rsidR="009464D1" w:rsidRPr="004D5FA3" w:rsidRDefault="009464D1" w:rsidP="009464D1">
      <w:pPr>
        <w:widowControl w:val="0"/>
        <w:tabs>
          <w:tab w:val="num" w:pos="426"/>
        </w:tabs>
        <w:spacing w:line="276" w:lineRule="auto"/>
        <w:ind w:right="49"/>
        <w:jc w:val="both"/>
        <w:rPr>
          <w:rFonts w:asciiTheme="minorHAnsi" w:hAnsiTheme="minorHAnsi" w:cs="Arial"/>
          <w:sz w:val="20"/>
          <w:szCs w:val="20"/>
          <w:lang w:val="es-MX"/>
        </w:rPr>
      </w:pPr>
    </w:p>
    <w:p w14:paraId="1B12E486" w14:textId="77777777" w:rsidR="002C3C5D" w:rsidRPr="004D5FA3" w:rsidRDefault="002C3C5D" w:rsidP="002C3C5D">
      <w:pPr>
        <w:widowControl w:val="0"/>
        <w:tabs>
          <w:tab w:val="left" w:pos="-156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Rectificación, interpretación, integración y exclusión del laudo</w:t>
      </w:r>
    </w:p>
    <w:p w14:paraId="3ED5AF6A" w14:textId="77777777" w:rsidR="002C3C5D" w:rsidRPr="004D5FA3" w:rsidRDefault="002C3C5D" w:rsidP="002C3C5D">
      <w:pPr>
        <w:pStyle w:val="Prrafodelista"/>
        <w:rPr>
          <w:rFonts w:ascii="Calibri" w:hAnsi="Calibri" w:cs="Arial"/>
          <w:sz w:val="20"/>
          <w:szCs w:val="20"/>
          <w:lang w:val="es-MX"/>
        </w:rPr>
      </w:pPr>
    </w:p>
    <w:p w14:paraId="26B73AF8"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Dentro del plazo de … (..) días hábiles de notificado el laudo, las partes podrán pedir al tribunal arbitral la rectificación, interpretación, integración y exclusión del laudo en lo que consideren </w:t>
      </w:r>
      <w:r w:rsidRPr="004D5FA3">
        <w:rPr>
          <w:rFonts w:ascii="Calibri" w:hAnsi="Calibri" w:cs="Arial"/>
          <w:sz w:val="20"/>
          <w:szCs w:val="20"/>
          <w:lang w:val="es-MX"/>
        </w:rPr>
        <w:lastRenderedPageBreak/>
        <w:t>conveniente.</w:t>
      </w:r>
    </w:p>
    <w:p w14:paraId="5E5DFE2E"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56ED0C7E"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lang w:val="es-MX"/>
        </w:rPr>
        <w:t>Esto</w:t>
      </w:r>
      <w:r w:rsidRPr="004D5FA3">
        <w:rPr>
          <w:rFonts w:ascii="Calibri" w:hAnsi="Calibri" w:cs="Arial"/>
          <w:sz w:val="20"/>
        </w:rPr>
        <w:t>s recursos deberán ponerse en conocimiento de la otra parte para que en un plazo de … (…) días hábiles pueda manifestar lo conveniente a su derecho. Vencido este plazo, el tribunal arbitral resolverá en un plazo de … (…) días hábiles de notificada la resolución de tráigase para resolver. Este plazo puede ser ampliado a</w:t>
      </w:r>
      <w:r w:rsidR="00467655" w:rsidRPr="004D5FA3">
        <w:rPr>
          <w:rFonts w:ascii="Calibri" w:hAnsi="Calibri" w:cs="Arial"/>
          <w:sz w:val="20"/>
        </w:rPr>
        <w:t xml:space="preserve"> </w:t>
      </w:r>
      <w:r w:rsidRPr="004D5FA3">
        <w:rPr>
          <w:rFonts w:ascii="Calibri" w:hAnsi="Calibri" w:cs="Arial"/>
          <w:sz w:val="20"/>
        </w:rPr>
        <w:t>iniciativa del tribunal arbitral por … (…) días</w:t>
      </w:r>
      <w:r w:rsidR="00467655" w:rsidRPr="004D5FA3">
        <w:rPr>
          <w:rFonts w:ascii="Calibri" w:hAnsi="Calibri" w:cs="Arial"/>
          <w:sz w:val="20"/>
        </w:rPr>
        <w:t xml:space="preserve"> </w:t>
      </w:r>
      <w:r w:rsidRPr="004D5FA3">
        <w:rPr>
          <w:rFonts w:ascii="Calibri" w:hAnsi="Calibri" w:cs="Arial"/>
          <w:sz w:val="20"/>
        </w:rPr>
        <w:t>adicionales.</w:t>
      </w:r>
    </w:p>
    <w:p w14:paraId="5F05192F"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r w:rsidRPr="004D5FA3">
        <w:rPr>
          <w:rFonts w:ascii="Calibri" w:hAnsi="Calibri" w:cs="Arial"/>
          <w:sz w:val="20"/>
        </w:rPr>
        <w:t xml:space="preserve">El tribunal arbitral podrá también proceder a iniciativa propia a la rectificación, interpretación o integración del laudo, dentro de los … (…) días siguientes a la notificación del laudo. </w:t>
      </w:r>
    </w:p>
    <w:p w14:paraId="61A410FD"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6E2CAFD8"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Todo pronunciamiento sobre rectificación, interpretación, integración y exclusión dispuestas por el tribunal arbitral forman parte del laudo y no devengan honorarios adicionales.</w:t>
      </w:r>
    </w:p>
    <w:p w14:paraId="4362EDED" w14:textId="77777777" w:rsidR="002C3C5D" w:rsidRPr="004D5FA3" w:rsidRDefault="002C3C5D" w:rsidP="002C3C5D">
      <w:pPr>
        <w:widowControl w:val="0"/>
        <w:spacing w:line="276" w:lineRule="auto"/>
        <w:ind w:left="426" w:right="49"/>
        <w:jc w:val="both"/>
        <w:rPr>
          <w:rFonts w:ascii="Calibri" w:hAnsi="Calibri" w:cs="Arial"/>
          <w:sz w:val="20"/>
        </w:rPr>
      </w:pPr>
    </w:p>
    <w:p w14:paraId="454E6BB3"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con</w:t>
      </w:r>
      <w:r w:rsidR="00247DEA" w:rsidRPr="004D5FA3">
        <w:rPr>
          <w:rFonts w:ascii="Calibri" w:hAnsi="Calibri" w:cs="Arial"/>
          <w:sz w:val="20"/>
          <w:szCs w:val="20"/>
          <w:lang w:val="es-MX"/>
        </w:rPr>
        <w:t xml:space="preserve"> lo dispuesto en el artículo 197</w:t>
      </w:r>
      <w:r w:rsidRPr="004D5FA3">
        <w:rPr>
          <w:rFonts w:ascii="Calibri" w:hAnsi="Calibri" w:cs="Arial"/>
          <w:sz w:val="20"/>
          <w:szCs w:val="20"/>
          <w:lang w:val="es-MX"/>
        </w:rPr>
        <w:t xml:space="preserve"> del Reglamento, las integraciones, exclusiones, interpretaciones y rectificaciones del laudo deberán ser notificados a las partes en forma personal y a través del Sistema Electrónico de Contrataciones del Estado (SEACE). Es responsabilidad del presidente del tribunal arbitral registrar correctamente las integraciones, exclusiones, interpretaciones y rectificaciones del laudo en el SEACE.</w:t>
      </w:r>
    </w:p>
    <w:p w14:paraId="6C867A41"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7E0D13B5"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 xml:space="preserve">Honorarios del tribunal arbitral  y de la secretaría arbitral </w:t>
      </w:r>
    </w:p>
    <w:p w14:paraId="56BA0FF2"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3B02A73B" w14:textId="77777777" w:rsidR="002C3C5D" w:rsidRPr="004D5FA3" w:rsidRDefault="002C3C5D" w:rsidP="002C3C5D">
      <w:pPr>
        <w:widowControl w:val="0"/>
        <w:numPr>
          <w:ilvl w:val="0"/>
          <w:numId w:val="26"/>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 xml:space="preserve">El tribunal arbitral fija sus honorarios profesionales y los de la secretaría arbitral tomando en cuenta el monto en disputa y </w:t>
      </w:r>
      <w:r w:rsidR="00E138C0" w:rsidRPr="004D5FA3">
        <w:rPr>
          <w:rFonts w:asciiTheme="minorHAnsi" w:hAnsiTheme="minorHAnsi" w:cs="Arial"/>
          <w:sz w:val="20"/>
          <w:szCs w:val="20"/>
        </w:rPr>
        <w:t xml:space="preserve">la Tabla de Gastos Arbitrales </w:t>
      </w:r>
      <w:r w:rsidR="003C6007" w:rsidRPr="004D5FA3">
        <w:rPr>
          <w:rFonts w:asciiTheme="minorHAnsi" w:hAnsiTheme="minorHAnsi" w:cs="Arial"/>
          <w:sz w:val="20"/>
          <w:szCs w:val="20"/>
        </w:rPr>
        <w:t xml:space="preserve">correspondiente. </w:t>
      </w:r>
    </w:p>
    <w:p w14:paraId="6FD666FC"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0F39C89C" w14:textId="77777777" w:rsidR="002C3C5D" w:rsidRPr="004D5FA3" w:rsidRDefault="002C3C5D" w:rsidP="002C3C5D">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Theme="minorHAnsi" w:hAnsiTheme="minorHAnsi" w:cs="Arial"/>
          <w:sz w:val="20"/>
          <w:szCs w:val="20"/>
        </w:rPr>
        <w:t>En ese sentido, el tribunal arbitral fija como anticipo de los honorarios de cada un</w:t>
      </w:r>
      <w:r w:rsidR="00AE56CB" w:rsidRPr="004D5FA3">
        <w:rPr>
          <w:rFonts w:asciiTheme="minorHAnsi" w:hAnsiTheme="minorHAnsi" w:cs="Arial"/>
          <w:sz w:val="20"/>
          <w:szCs w:val="20"/>
        </w:rPr>
        <w:t>o de los árbitros la suma de S/</w:t>
      </w:r>
      <w:r w:rsidRPr="004D5FA3">
        <w:rPr>
          <w:rFonts w:asciiTheme="minorHAnsi" w:hAnsiTheme="minorHAnsi" w:cs="Arial"/>
          <w:sz w:val="20"/>
          <w:szCs w:val="20"/>
        </w:rPr>
        <w:t xml:space="preserve"> </w:t>
      </w:r>
      <w:r w:rsidR="00AE56CB" w:rsidRPr="004D5FA3">
        <w:rPr>
          <w:rFonts w:asciiTheme="minorHAnsi" w:hAnsiTheme="minorHAnsi" w:cs="Arial"/>
          <w:sz w:val="20"/>
          <w:szCs w:val="20"/>
        </w:rPr>
        <w:t>-- (-- mil y 00/100 Soles</w:t>
      </w:r>
      <w:r w:rsidR="00EB6D4D" w:rsidRPr="004D5FA3">
        <w:rPr>
          <w:rFonts w:asciiTheme="minorHAnsi" w:hAnsiTheme="minorHAnsi" w:cs="Arial"/>
          <w:sz w:val="20"/>
          <w:szCs w:val="20"/>
        </w:rPr>
        <w:t>) netos</w:t>
      </w:r>
      <w:r w:rsidR="00EB6D4D" w:rsidRPr="004D5FA3">
        <w:rPr>
          <w:rStyle w:val="Refdenotaalpie"/>
          <w:rFonts w:asciiTheme="minorHAnsi" w:hAnsiTheme="minorHAnsi" w:cs="Arial"/>
          <w:sz w:val="20"/>
          <w:szCs w:val="20"/>
        </w:rPr>
        <w:footnoteReference w:id="9"/>
      </w:r>
      <w:r w:rsidRPr="004D5FA3">
        <w:rPr>
          <w:rFonts w:asciiTheme="minorHAnsi" w:hAnsiTheme="minorHAnsi" w:cs="Arial"/>
          <w:sz w:val="20"/>
          <w:szCs w:val="20"/>
        </w:rPr>
        <w:t>. Cada parte deberá pagar el cincuenta por ciento (50</w:t>
      </w:r>
      <w:r w:rsidR="00AE56CB" w:rsidRPr="004D5FA3">
        <w:rPr>
          <w:rFonts w:asciiTheme="minorHAnsi" w:hAnsiTheme="minorHAnsi" w:cs="Arial"/>
          <w:sz w:val="20"/>
          <w:szCs w:val="20"/>
        </w:rPr>
        <w:t xml:space="preserve">%) de dicho monto, es decir, S/ </w:t>
      </w:r>
      <w:r w:rsidRPr="004D5FA3">
        <w:rPr>
          <w:rFonts w:asciiTheme="minorHAnsi" w:hAnsiTheme="minorHAnsi" w:cs="Arial"/>
          <w:sz w:val="20"/>
          <w:szCs w:val="20"/>
        </w:rPr>
        <w:t xml:space="preserve"> -- (----- mil y 00/100 Soles) netos, dentro de los  … (…) días siguientes de notificadas con los recibos de honorarios correspondientes. </w:t>
      </w:r>
    </w:p>
    <w:p w14:paraId="36D1D447" w14:textId="77777777" w:rsidR="002C3C5D" w:rsidRPr="004D5FA3" w:rsidRDefault="002C3C5D" w:rsidP="002C3C5D">
      <w:pPr>
        <w:pStyle w:val="Prrafodelista"/>
        <w:tabs>
          <w:tab w:val="num" w:pos="0"/>
          <w:tab w:val="left" w:pos="8647"/>
        </w:tabs>
        <w:spacing w:line="276" w:lineRule="auto"/>
        <w:ind w:left="426" w:right="49" w:hanging="284"/>
        <w:jc w:val="both"/>
        <w:rPr>
          <w:rFonts w:asciiTheme="minorHAnsi" w:hAnsiTheme="minorHAnsi" w:cs="Arial"/>
          <w:sz w:val="20"/>
          <w:szCs w:val="20"/>
        </w:rPr>
      </w:pPr>
    </w:p>
    <w:p w14:paraId="2AC965D6" w14:textId="77777777" w:rsidR="002C3C5D" w:rsidRPr="004D5FA3" w:rsidRDefault="002C3C5D" w:rsidP="002C3C5D">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Theme="minorHAnsi" w:hAnsiTheme="minorHAnsi" w:cs="Arial"/>
          <w:sz w:val="20"/>
          <w:szCs w:val="20"/>
        </w:rPr>
        <w:t>Asimismo, fija como anticipo de los honorarios de la Secretaría Arbitral la suma de S/. -- (---- y 00/</w:t>
      </w:r>
      <w:r w:rsidR="00AE56CB" w:rsidRPr="004D5FA3">
        <w:rPr>
          <w:rFonts w:asciiTheme="minorHAnsi" w:hAnsiTheme="minorHAnsi" w:cs="Arial"/>
          <w:sz w:val="20"/>
          <w:szCs w:val="20"/>
        </w:rPr>
        <w:t>100 Nuevos Soles) sin incluir IGV</w:t>
      </w:r>
      <w:r w:rsidR="00D27096" w:rsidRPr="004D5FA3">
        <w:rPr>
          <w:rFonts w:asciiTheme="minorHAnsi" w:hAnsiTheme="minorHAnsi" w:cs="Arial"/>
          <w:sz w:val="20"/>
          <w:szCs w:val="20"/>
        </w:rPr>
        <w:t>,</w:t>
      </w:r>
      <w:r w:rsidR="001364CD" w:rsidRPr="004D5FA3">
        <w:rPr>
          <w:rFonts w:asciiTheme="minorHAnsi" w:hAnsiTheme="minorHAnsi" w:cs="Arial"/>
          <w:sz w:val="20"/>
          <w:szCs w:val="20"/>
        </w:rPr>
        <w:t xml:space="preserve"> para el caso de personas jurídicas</w:t>
      </w:r>
      <w:r w:rsidR="00D27096" w:rsidRPr="004D5FA3">
        <w:rPr>
          <w:rFonts w:asciiTheme="minorHAnsi" w:hAnsiTheme="minorHAnsi" w:cs="Arial"/>
          <w:sz w:val="20"/>
          <w:szCs w:val="20"/>
        </w:rPr>
        <w:t>,</w:t>
      </w:r>
      <w:r w:rsidR="001364CD" w:rsidRPr="004D5FA3">
        <w:rPr>
          <w:rFonts w:asciiTheme="minorHAnsi" w:hAnsiTheme="minorHAnsi" w:cs="Arial"/>
          <w:sz w:val="20"/>
          <w:szCs w:val="20"/>
        </w:rPr>
        <w:t xml:space="preserve"> </w:t>
      </w:r>
      <w:r w:rsidR="00D27096" w:rsidRPr="004D5FA3">
        <w:rPr>
          <w:rFonts w:asciiTheme="minorHAnsi" w:hAnsiTheme="minorHAnsi" w:cs="Arial"/>
          <w:sz w:val="20"/>
          <w:szCs w:val="20"/>
        </w:rPr>
        <w:t>o</w:t>
      </w:r>
      <w:r w:rsidR="001364CD" w:rsidRPr="004D5FA3">
        <w:rPr>
          <w:rFonts w:asciiTheme="minorHAnsi" w:hAnsiTheme="minorHAnsi" w:cs="Arial"/>
          <w:sz w:val="20"/>
          <w:szCs w:val="20"/>
        </w:rPr>
        <w:t xml:space="preserve"> neto</w:t>
      </w:r>
      <w:r w:rsidR="00D27096" w:rsidRPr="004D5FA3">
        <w:rPr>
          <w:rFonts w:asciiTheme="minorHAnsi" w:hAnsiTheme="minorHAnsi" w:cs="Arial"/>
          <w:sz w:val="20"/>
          <w:szCs w:val="20"/>
        </w:rPr>
        <w:t>,</w:t>
      </w:r>
      <w:r w:rsidR="001364CD" w:rsidRPr="004D5FA3">
        <w:rPr>
          <w:rFonts w:asciiTheme="minorHAnsi" w:hAnsiTheme="minorHAnsi" w:cs="Arial"/>
          <w:sz w:val="20"/>
          <w:szCs w:val="20"/>
        </w:rPr>
        <w:t xml:space="preserve"> para el caso de personas naturales</w:t>
      </w:r>
      <w:r w:rsidR="00D27096" w:rsidRPr="004D5FA3">
        <w:rPr>
          <w:rFonts w:asciiTheme="minorHAnsi" w:hAnsiTheme="minorHAnsi" w:cs="Arial"/>
          <w:sz w:val="20"/>
          <w:szCs w:val="20"/>
        </w:rPr>
        <w:t>, según corresponda</w:t>
      </w:r>
      <w:r w:rsidRPr="004D5FA3">
        <w:rPr>
          <w:rFonts w:asciiTheme="minorHAnsi" w:hAnsiTheme="minorHAnsi" w:cs="Arial"/>
          <w:sz w:val="20"/>
          <w:szCs w:val="20"/>
        </w:rPr>
        <w:t>. Cada parte deberá pagar el cincuenta por ciento (50%) de dicho monto, es decir, S/. --- (-- y</w:t>
      </w:r>
      <w:r w:rsidR="00AE56CB" w:rsidRPr="004D5FA3">
        <w:rPr>
          <w:rFonts w:asciiTheme="minorHAnsi" w:hAnsiTheme="minorHAnsi" w:cs="Arial"/>
          <w:sz w:val="20"/>
          <w:szCs w:val="20"/>
        </w:rPr>
        <w:t xml:space="preserve"> 00/100 Nuevos Soles) sin incluir</w:t>
      </w:r>
      <w:r w:rsidRPr="004D5FA3">
        <w:rPr>
          <w:rFonts w:asciiTheme="minorHAnsi" w:hAnsiTheme="minorHAnsi" w:cs="Arial"/>
          <w:sz w:val="20"/>
          <w:szCs w:val="20"/>
        </w:rPr>
        <w:t xml:space="preserve"> IGV, dentro de los  … (…) días siguientes de notificadas con los recibos de honorarios correspondientes. </w:t>
      </w:r>
    </w:p>
    <w:p w14:paraId="0B548582" w14:textId="77777777" w:rsidR="002C3C5D" w:rsidRPr="004D5FA3" w:rsidRDefault="002C3C5D" w:rsidP="002C3C5D">
      <w:pPr>
        <w:widowControl w:val="0"/>
        <w:spacing w:line="276" w:lineRule="auto"/>
        <w:ind w:left="426" w:right="49"/>
        <w:jc w:val="both"/>
        <w:rPr>
          <w:rFonts w:asciiTheme="minorHAnsi" w:hAnsiTheme="minorHAnsi" w:cs="Arial"/>
          <w:sz w:val="20"/>
          <w:szCs w:val="20"/>
        </w:rPr>
      </w:pPr>
    </w:p>
    <w:p w14:paraId="449279A2" w14:textId="77777777" w:rsidR="002C3C5D" w:rsidRPr="004D5FA3" w:rsidRDefault="002C3C5D" w:rsidP="002C3C5D">
      <w:pPr>
        <w:widowControl w:val="0"/>
        <w:spacing w:line="276" w:lineRule="auto"/>
        <w:ind w:left="426" w:right="49"/>
        <w:jc w:val="both"/>
        <w:rPr>
          <w:rFonts w:asciiTheme="minorHAnsi" w:hAnsiTheme="minorHAnsi" w:cs="Arial"/>
          <w:sz w:val="20"/>
          <w:szCs w:val="20"/>
        </w:rPr>
      </w:pPr>
      <w:r w:rsidRPr="004D5FA3">
        <w:rPr>
          <w:rFonts w:asciiTheme="minorHAnsi" w:hAnsiTheme="minorHAnsi" w:cs="Arial"/>
          <w:sz w:val="20"/>
          <w:szCs w:val="20"/>
        </w:rPr>
        <w:t>Los pagos de honorarios del tribunal arbitral y de la secretaría arbitral deberán ser informados al tribunal arbitral por escrito.</w:t>
      </w:r>
    </w:p>
    <w:p w14:paraId="4251188A" w14:textId="77777777" w:rsidR="002C3C5D" w:rsidRPr="004D5FA3" w:rsidRDefault="002C3C5D" w:rsidP="002C3C5D">
      <w:pPr>
        <w:widowControl w:val="0"/>
        <w:spacing w:line="276" w:lineRule="auto"/>
        <w:ind w:left="426" w:right="49" w:hanging="426"/>
        <w:jc w:val="both"/>
        <w:rPr>
          <w:rFonts w:asciiTheme="minorHAnsi" w:hAnsiTheme="minorHAnsi" w:cs="Arial"/>
          <w:sz w:val="20"/>
          <w:szCs w:val="20"/>
        </w:rPr>
      </w:pPr>
    </w:p>
    <w:p w14:paraId="3C27340F" w14:textId="77777777" w:rsidR="002C3C5D" w:rsidRPr="004D5FA3" w:rsidRDefault="002C3C5D" w:rsidP="002C3C5D">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En caso una o ambas partes no efectuaran el pago de honorarios que les corresponde dentro de los plazos establecidos en el numeral precedente de esta Acta, el tribunal arbitral volverá a notificarlas para que en un plazo de … (…) días hábiles cumplan con efectuar los pagos correspondientes, luego de lo cual el tribunal arbitral queda facultado para suspender el proceso, sin perjuicio de habilitar a la parte que cumplió con el pago, para que en el mismo plazo y de estimarlo pertinente, asuma el pago que corresponde a su contraparte. </w:t>
      </w:r>
    </w:p>
    <w:p w14:paraId="4704F9B1" w14:textId="77777777" w:rsidR="008E1989" w:rsidRPr="004D5FA3" w:rsidRDefault="008E1989" w:rsidP="002C3C5D">
      <w:pPr>
        <w:widowControl w:val="0"/>
        <w:spacing w:line="276" w:lineRule="auto"/>
        <w:ind w:left="426" w:right="49"/>
        <w:jc w:val="both"/>
        <w:rPr>
          <w:rFonts w:ascii="Calibri" w:hAnsi="Calibri" w:cs="Arial"/>
          <w:sz w:val="20"/>
          <w:szCs w:val="20"/>
        </w:rPr>
      </w:pPr>
    </w:p>
    <w:p w14:paraId="24EBD7C4"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La suspensión de las actuaciones del tribunal arbitral  sólo podrá ser levantada con la verificación de los pagos correspondientes por cualquiera de las partes, con cargo a los costos que se fijarán en el laudo arbitral más sus respectivos intereses.</w:t>
      </w:r>
    </w:p>
    <w:p w14:paraId="06C1333A" w14:textId="77777777" w:rsidR="008E1989" w:rsidRPr="004D5FA3" w:rsidRDefault="008E1989" w:rsidP="002C3C5D">
      <w:pPr>
        <w:widowControl w:val="0"/>
        <w:spacing w:line="276" w:lineRule="auto"/>
        <w:ind w:left="426" w:right="49"/>
        <w:jc w:val="both"/>
        <w:rPr>
          <w:rFonts w:ascii="Calibri" w:hAnsi="Calibri" w:cs="Arial"/>
          <w:sz w:val="20"/>
          <w:szCs w:val="20"/>
        </w:rPr>
      </w:pPr>
    </w:p>
    <w:p w14:paraId="3CD6F450"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rPr>
        <w:t>En caso de que una de las partes asumiera el pago de los anticipos de honorarios ante la renuencia o demora de la otra, la que ha pagado tendrá derecho a repetir, exigiendo en vía de ejecución del laudo, el reembolso con los intereses legales respectivos, sin perjuicio de que el tribunal pueda establecer que el pago del íntegro de las costas y costos corresponda a la parte vencida en el arbitraje.</w:t>
      </w:r>
    </w:p>
    <w:p w14:paraId="1D677C67"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261C3F01"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Transcurrido un plazo de … (…) días desde la suspensión de las actuaciones por falta de pago, el tribunal arbitral, podrá -a su entera discreción- disponer el archivo definitivo del proceso arbitral.</w:t>
      </w:r>
      <w:r w:rsidRPr="004D5FA3">
        <w:rPr>
          <w:rFonts w:ascii="Calibri" w:hAnsi="Calibri" w:cs="Arial"/>
          <w:sz w:val="20"/>
          <w:szCs w:val="20"/>
        </w:rPr>
        <w:tab/>
      </w:r>
    </w:p>
    <w:p w14:paraId="24A9DD0F" w14:textId="77777777" w:rsidR="002C3C5D" w:rsidRPr="004D5FA3" w:rsidRDefault="002C3C5D" w:rsidP="008E1989">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El tribunal arbitral podrá determinar, de ser necesario, nuevos anticipos de honorarios para el tribunal arbitral y la secretaría arbitral luego de presentada la demanda, su contestación y, en su caso, la reconvención y su contestación y/o luego de vencida la etapa probatoria, tomando en cuenta la tabla de gastos arbitrales </w:t>
      </w:r>
      <w:r w:rsidR="003C6007" w:rsidRPr="004D5FA3">
        <w:rPr>
          <w:rFonts w:ascii="Calibri" w:hAnsi="Calibri" w:cs="Arial"/>
          <w:sz w:val="20"/>
          <w:szCs w:val="20"/>
        </w:rPr>
        <w:t>correspondientes</w:t>
      </w:r>
      <w:r w:rsidRPr="004D5FA3">
        <w:rPr>
          <w:rFonts w:ascii="Calibri" w:hAnsi="Calibri" w:cs="Arial"/>
          <w:sz w:val="20"/>
          <w:szCs w:val="20"/>
        </w:rPr>
        <w:t>; anticipos que deberán ser pagados en montos iguales por las partes en el plazo de …. (…) días hábiles de notificadas, salvo que el tribunal arbitral  disponga una liquidación separada en atención al monto de las pretensiones de cada una de las partes. En caso se formule reconvención, se establezcan liquidaciones separadas y no se cubriesen los gastos arbitrales producto de la misma, se entenderá que se han desistido de dicha reconvención.</w:t>
      </w:r>
    </w:p>
    <w:p w14:paraId="23925E2B"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413369AB" w14:textId="08DC9C77" w:rsidR="002C3C5D" w:rsidRPr="004D5FA3" w:rsidRDefault="002C3C5D" w:rsidP="002C3C5D">
      <w:pPr>
        <w:widowControl w:val="0"/>
        <w:tabs>
          <w:tab w:val="left" w:pos="-1560"/>
        </w:tabs>
        <w:spacing w:line="276" w:lineRule="auto"/>
        <w:ind w:left="426" w:right="49"/>
        <w:jc w:val="both"/>
        <w:rPr>
          <w:rFonts w:ascii="Calibri" w:hAnsi="Calibri" w:cs="Arial"/>
          <w:sz w:val="20"/>
          <w:szCs w:val="20"/>
        </w:rPr>
      </w:pPr>
      <w:r w:rsidRPr="004D5FA3">
        <w:rPr>
          <w:rFonts w:ascii="Calibri" w:hAnsi="Calibri" w:cs="Arial"/>
          <w:sz w:val="20"/>
          <w:szCs w:val="20"/>
        </w:rPr>
        <w:t>En caso una o ambas partes no cumplan con realizar los pagos a que se refiere el párrafo precedente en los plazos establecidos, será de aplicación la suspe</w:t>
      </w:r>
      <w:r w:rsidR="007A632E">
        <w:rPr>
          <w:rFonts w:ascii="Calibri" w:hAnsi="Calibri" w:cs="Arial"/>
          <w:sz w:val="20"/>
          <w:szCs w:val="20"/>
        </w:rPr>
        <w:t>nsión dispuesta en el numeral 57</w:t>
      </w:r>
      <w:r w:rsidRPr="004D5FA3">
        <w:rPr>
          <w:rFonts w:ascii="Calibri" w:hAnsi="Calibri" w:cs="Arial"/>
          <w:sz w:val="20"/>
          <w:szCs w:val="20"/>
        </w:rPr>
        <w:t xml:space="preserve"> de esta Acta, salvo cuando se trate de liquidaciones separadas, en cuyo caso el proceso continuará respecto de las pretensiones que hayan sido debidamente cubiertas con los anticipos de honorarios correspondientes, quedando fuera del ámbito de este arbitraje las pretensiones planteadas por la parte que no cumple con cubrir el anticipo de honorarios correspondiente.</w:t>
      </w:r>
    </w:p>
    <w:p w14:paraId="6C699AFD" w14:textId="77777777" w:rsidR="002C3C5D" w:rsidRPr="004D5FA3" w:rsidRDefault="002C3C5D" w:rsidP="002C3C5D">
      <w:pPr>
        <w:widowControl w:val="0"/>
        <w:tabs>
          <w:tab w:val="num" w:pos="426"/>
          <w:tab w:val="left" w:pos="8647"/>
        </w:tabs>
        <w:spacing w:line="276" w:lineRule="auto"/>
        <w:ind w:left="426" w:right="49" w:hanging="502"/>
        <w:jc w:val="both"/>
        <w:rPr>
          <w:rFonts w:ascii="Calibri" w:hAnsi="Calibri" w:cs="Arial"/>
          <w:b/>
          <w:sz w:val="20"/>
          <w:szCs w:val="20"/>
        </w:rPr>
      </w:pPr>
    </w:p>
    <w:p w14:paraId="2A6BBBE5" w14:textId="77777777" w:rsidR="002C3C5D" w:rsidRPr="004D5FA3" w:rsidRDefault="002C3C5D" w:rsidP="008E1989">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L</w:t>
      </w:r>
      <w:r w:rsidRPr="004D5FA3">
        <w:rPr>
          <w:rFonts w:ascii="Calibri" w:hAnsi="Calibri" w:cs="Arial"/>
          <w:sz w:val="20"/>
          <w:szCs w:val="20"/>
          <w:lang w:val="es-ES_tradnl"/>
        </w:rPr>
        <w:t xml:space="preserve">os honorarios definitivos del tribunal arbitral y de la secretaría arbitral se fijarán en el laudo arbitral mediante la suma de los anticipos determinados durante el desarrollo de las actuaciones arbitrales, teniendo en cuenta la tabla de gastos arbitrales </w:t>
      </w:r>
      <w:r w:rsidR="003C6007" w:rsidRPr="004D5FA3">
        <w:rPr>
          <w:rFonts w:ascii="Calibri" w:hAnsi="Calibri" w:cs="Arial"/>
          <w:sz w:val="20"/>
          <w:szCs w:val="20"/>
          <w:lang w:val="es-ES_tradnl"/>
        </w:rPr>
        <w:t xml:space="preserve">correspondientes. </w:t>
      </w:r>
    </w:p>
    <w:p w14:paraId="02140DE5" w14:textId="77777777" w:rsidR="002C3C5D" w:rsidRPr="004D5FA3" w:rsidRDefault="002C3C5D" w:rsidP="008E1989">
      <w:pPr>
        <w:widowControl w:val="0"/>
        <w:spacing w:line="276" w:lineRule="auto"/>
        <w:ind w:left="426" w:right="49" w:hanging="426"/>
        <w:jc w:val="both"/>
        <w:rPr>
          <w:rFonts w:asciiTheme="minorHAnsi" w:hAnsiTheme="minorHAnsi" w:cs="Arial"/>
          <w:sz w:val="20"/>
          <w:szCs w:val="20"/>
        </w:rPr>
      </w:pPr>
    </w:p>
    <w:p w14:paraId="5665CB87" w14:textId="77777777" w:rsidR="002C3C5D" w:rsidRPr="004D5FA3" w:rsidRDefault="002C3C5D" w:rsidP="008E1989">
      <w:pPr>
        <w:widowControl w:val="0"/>
        <w:numPr>
          <w:ilvl w:val="0"/>
          <w:numId w:val="26"/>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lang w:val="es-ES_tradnl"/>
        </w:rPr>
        <w:t>Para el archivo del expediente del proceso arbitral, el mismo deberá contar con la conformidad de todas las piezas, verificando su firma hasta en la última pieza procesal que corresponda, luego de lo cual el tribunal arbitral ordenará a la Secretaría que cumpla con archivar definitivamente el expediente. Los miembros del tribunal arbitral son responsables, exclusiva y excluyentemente, por el cumplimiento de la presente regla.</w:t>
      </w:r>
    </w:p>
    <w:p w14:paraId="1A3DE2DF" w14:textId="77777777" w:rsidR="002C3C5D" w:rsidRPr="004D5FA3" w:rsidRDefault="002C3C5D" w:rsidP="002C3C5D">
      <w:pPr>
        <w:widowControl w:val="0"/>
        <w:tabs>
          <w:tab w:val="left" w:pos="8647"/>
        </w:tabs>
        <w:spacing w:line="276" w:lineRule="auto"/>
        <w:ind w:left="360" w:right="49"/>
        <w:rPr>
          <w:rFonts w:ascii="Calibri" w:hAnsi="Calibri" w:cs="Arial"/>
          <w:sz w:val="20"/>
          <w:szCs w:val="20"/>
          <w:lang w:val="es-ES_tradnl"/>
        </w:rPr>
      </w:pPr>
    </w:p>
    <w:p w14:paraId="533553E9" w14:textId="77777777" w:rsidR="002C3C5D" w:rsidRPr="004D5FA3" w:rsidRDefault="002C3C5D" w:rsidP="002C3C5D">
      <w:pPr>
        <w:tabs>
          <w:tab w:val="left" w:pos="8647"/>
        </w:tabs>
        <w:spacing w:line="276" w:lineRule="auto"/>
        <w:jc w:val="both"/>
        <w:rPr>
          <w:rFonts w:ascii="Calibri" w:hAnsi="Calibri" w:cs="Arial"/>
          <w:sz w:val="20"/>
          <w:szCs w:val="20"/>
        </w:rPr>
      </w:pPr>
      <w:r w:rsidRPr="004D5FA3">
        <w:rPr>
          <w:rFonts w:ascii="Calibri" w:hAnsi="Calibri" w:cs="Arial"/>
          <w:sz w:val="20"/>
          <w:szCs w:val="20"/>
        </w:rPr>
        <w:t xml:space="preserve">No habiendo otro punto a tratar se declara </w:t>
      </w:r>
      <w:r w:rsidRPr="004D5FA3">
        <w:rPr>
          <w:rFonts w:ascii="Calibri" w:hAnsi="Calibri" w:cs="Arial"/>
          <w:b/>
          <w:sz w:val="20"/>
          <w:szCs w:val="20"/>
        </w:rPr>
        <w:t xml:space="preserve">INSTALADO </w:t>
      </w:r>
      <w:r w:rsidRPr="004D5FA3">
        <w:rPr>
          <w:rFonts w:ascii="Calibri" w:hAnsi="Calibri" w:cs="Arial"/>
          <w:sz w:val="20"/>
          <w:szCs w:val="20"/>
        </w:rPr>
        <w:t>el presente arbitraje y se otorga a la parte demandante un plazo de … (…) días hábiles a partir de la fecha para la presentación de su demanda. A continuación procedieron a suscribir la presente Acta, en señal de conformidad y aceptación de su contenido.</w:t>
      </w:r>
    </w:p>
    <w:tbl>
      <w:tblPr>
        <w:tblW w:w="0" w:type="auto"/>
        <w:tblInd w:w="1809" w:type="dxa"/>
        <w:tblLook w:val="04A0" w:firstRow="1" w:lastRow="0" w:firstColumn="1" w:lastColumn="0" w:noHBand="0" w:noVBand="1"/>
      </w:tblPr>
      <w:tblGrid>
        <w:gridCol w:w="4678"/>
      </w:tblGrid>
      <w:tr w:rsidR="002C3C5D" w:rsidRPr="004D5FA3" w14:paraId="2C7AA841" w14:textId="77777777" w:rsidTr="002C3C5D">
        <w:tc>
          <w:tcPr>
            <w:tcW w:w="4678" w:type="dxa"/>
            <w:tcBorders>
              <w:bottom w:val="single" w:sz="4" w:space="0" w:color="auto"/>
            </w:tcBorders>
            <w:shd w:val="clear" w:color="auto" w:fill="auto"/>
          </w:tcPr>
          <w:p w14:paraId="3FE0F5C0" w14:textId="77777777" w:rsidR="002C3C5D" w:rsidRPr="004D5FA3" w:rsidRDefault="002C3C5D" w:rsidP="002C3C5D">
            <w:pPr>
              <w:spacing w:line="276" w:lineRule="auto"/>
              <w:jc w:val="center"/>
              <w:rPr>
                <w:rFonts w:ascii="Calibri" w:hAnsi="Calibri" w:cs="Arial"/>
                <w:sz w:val="20"/>
                <w:szCs w:val="20"/>
              </w:rPr>
            </w:pPr>
          </w:p>
          <w:p w14:paraId="34409401" w14:textId="77777777" w:rsidR="008E1989" w:rsidRPr="004D5FA3" w:rsidRDefault="008E1989" w:rsidP="002C3C5D">
            <w:pPr>
              <w:spacing w:line="276" w:lineRule="auto"/>
              <w:jc w:val="center"/>
              <w:rPr>
                <w:rFonts w:ascii="Calibri" w:hAnsi="Calibri" w:cs="Arial"/>
                <w:sz w:val="20"/>
                <w:szCs w:val="20"/>
              </w:rPr>
            </w:pPr>
          </w:p>
        </w:tc>
      </w:tr>
      <w:tr w:rsidR="002C3C5D" w:rsidRPr="004D5FA3" w14:paraId="7686D4FB" w14:textId="77777777" w:rsidTr="002C3C5D">
        <w:tc>
          <w:tcPr>
            <w:tcW w:w="4678" w:type="dxa"/>
            <w:tcBorders>
              <w:top w:val="single" w:sz="4" w:space="0" w:color="auto"/>
            </w:tcBorders>
            <w:shd w:val="clear" w:color="auto" w:fill="auto"/>
          </w:tcPr>
          <w:p w14:paraId="7895A0CC"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1F46B47D"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Presidente del Tribunal</w:t>
            </w:r>
          </w:p>
        </w:tc>
      </w:tr>
    </w:tbl>
    <w:p w14:paraId="2DA59C84" w14:textId="77777777" w:rsidR="002C3C5D" w:rsidRPr="004D5FA3" w:rsidRDefault="002C3C5D" w:rsidP="002C3C5D">
      <w:pPr>
        <w:spacing w:line="276" w:lineRule="auto"/>
        <w:rPr>
          <w:rFonts w:ascii="Calibri" w:hAnsi="Calibri" w:cs="Arial"/>
          <w:sz w:val="20"/>
          <w:szCs w:val="20"/>
        </w:rPr>
      </w:pPr>
    </w:p>
    <w:tbl>
      <w:tblPr>
        <w:tblW w:w="0" w:type="auto"/>
        <w:tblLook w:val="04A0" w:firstRow="1" w:lastRow="0" w:firstColumn="1" w:lastColumn="0" w:noHBand="0" w:noVBand="1"/>
      </w:tblPr>
      <w:tblGrid>
        <w:gridCol w:w="4127"/>
        <w:gridCol w:w="411"/>
        <w:gridCol w:w="3966"/>
      </w:tblGrid>
      <w:tr w:rsidR="002C3C5D" w:rsidRPr="004D5FA3" w14:paraId="061DD6F2" w14:textId="77777777" w:rsidTr="008C1F39">
        <w:tc>
          <w:tcPr>
            <w:tcW w:w="4125" w:type="dxa"/>
            <w:tcBorders>
              <w:bottom w:val="single" w:sz="4" w:space="0" w:color="auto"/>
            </w:tcBorders>
            <w:shd w:val="clear" w:color="auto" w:fill="auto"/>
          </w:tcPr>
          <w:p w14:paraId="45724D31" w14:textId="77777777" w:rsidR="002C3C5D" w:rsidRPr="004D5FA3" w:rsidRDefault="002C3C5D" w:rsidP="002C3C5D">
            <w:pPr>
              <w:spacing w:line="276" w:lineRule="auto"/>
              <w:jc w:val="center"/>
              <w:rPr>
                <w:rFonts w:ascii="Calibri" w:hAnsi="Calibri" w:cs="Arial"/>
                <w:sz w:val="20"/>
                <w:szCs w:val="20"/>
              </w:rPr>
            </w:pPr>
          </w:p>
        </w:tc>
        <w:tc>
          <w:tcPr>
            <w:tcW w:w="411" w:type="dxa"/>
            <w:shd w:val="clear" w:color="auto" w:fill="auto"/>
          </w:tcPr>
          <w:p w14:paraId="4D083774" w14:textId="77777777" w:rsidR="002C3C5D" w:rsidRPr="004D5FA3" w:rsidRDefault="002C3C5D" w:rsidP="002C3C5D">
            <w:pPr>
              <w:spacing w:line="276" w:lineRule="auto"/>
              <w:jc w:val="center"/>
              <w:rPr>
                <w:rFonts w:ascii="Calibri" w:hAnsi="Calibri" w:cs="Arial"/>
                <w:sz w:val="20"/>
                <w:szCs w:val="20"/>
              </w:rPr>
            </w:pPr>
          </w:p>
        </w:tc>
        <w:tc>
          <w:tcPr>
            <w:tcW w:w="3968" w:type="dxa"/>
            <w:tcBorders>
              <w:bottom w:val="single" w:sz="4" w:space="0" w:color="auto"/>
            </w:tcBorders>
            <w:shd w:val="clear" w:color="auto" w:fill="auto"/>
          </w:tcPr>
          <w:p w14:paraId="4F443122" w14:textId="77777777" w:rsidR="002C3C5D" w:rsidRPr="004D5FA3" w:rsidRDefault="002C3C5D" w:rsidP="002C3C5D">
            <w:pPr>
              <w:spacing w:line="276" w:lineRule="auto"/>
              <w:jc w:val="center"/>
              <w:rPr>
                <w:rFonts w:ascii="Calibri" w:hAnsi="Calibri" w:cs="Arial"/>
                <w:sz w:val="20"/>
                <w:szCs w:val="20"/>
              </w:rPr>
            </w:pPr>
          </w:p>
        </w:tc>
      </w:tr>
      <w:tr w:rsidR="002C3C5D" w:rsidRPr="004D5FA3" w14:paraId="393974FF" w14:textId="77777777" w:rsidTr="008C1F39">
        <w:tc>
          <w:tcPr>
            <w:tcW w:w="4125" w:type="dxa"/>
            <w:tcBorders>
              <w:top w:val="single" w:sz="4" w:space="0" w:color="auto"/>
            </w:tcBorders>
            <w:shd w:val="clear" w:color="auto" w:fill="auto"/>
          </w:tcPr>
          <w:p w14:paraId="41CBC37A"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4116F6B0"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Árbitro</w:t>
            </w:r>
          </w:p>
        </w:tc>
        <w:tc>
          <w:tcPr>
            <w:tcW w:w="411" w:type="dxa"/>
            <w:shd w:val="clear" w:color="auto" w:fill="auto"/>
          </w:tcPr>
          <w:p w14:paraId="29028FD6" w14:textId="77777777" w:rsidR="002C3C5D" w:rsidRPr="004D5FA3" w:rsidRDefault="002C3C5D" w:rsidP="002C3C5D">
            <w:pPr>
              <w:spacing w:line="276" w:lineRule="auto"/>
              <w:jc w:val="center"/>
              <w:rPr>
                <w:rFonts w:ascii="Calibri" w:hAnsi="Calibri" w:cs="Arial"/>
                <w:b/>
                <w:sz w:val="20"/>
                <w:szCs w:val="20"/>
              </w:rPr>
            </w:pPr>
          </w:p>
        </w:tc>
        <w:tc>
          <w:tcPr>
            <w:tcW w:w="3968" w:type="dxa"/>
            <w:tcBorders>
              <w:top w:val="single" w:sz="4" w:space="0" w:color="auto"/>
            </w:tcBorders>
            <w:shd w:val="clear" w:color="auto" w:fill="auto"/>
          </w:tcPr>
          <w:p w14:paraId="6254CCAC"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6A3CCAB5"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Árbitro</w:t>
            </w:r>
          </w:p>
        </w:tc>
      </w:tr>
      <w:tr w:rsidR="002C3C5D" w:rsidRPr="004D5FA3" w14:paraId="2F76D9E1" w14:textId="77777777" w:rsidTr="008C1F39">
        <w:tc>
          <w:tcPr>
            <w:tcW w:w="4130" w:type="dxa"/>
            <w:tcBorders>
              <w:bottom w:val="single" w:sz="4" w:space="0" w:color="auto"/>
            </w:tcBorders>
            <w:shd w:val="clear" w:color="auto" w:fill="auto"/>
          </w:tcPr>
          <w:p w14:paraId="6C4A1C0C" w14:textId="77777777" w:rsidR="002C3C5D" w:rsidRPr="004D5FA3" w:rsidRDefault="002C3C5D" w:rsidP="002C3C5D">
            <w:pPr>
              <w:spacing w:line="276" w:lineRule="auto"/>
              <w:jc w:val="center"/>
              <w:rPr>
                <w:rFonts w:ascii="Calibri" w:hAnsi="Calibri" w:cs="Arial"/>
                <w:sz w:val="20"/>
                <w:szCs w:val="20"/>
              </w:rPr>
            </w:pPr>
          </w:p>
          <w:p w14:paraId="7222E826" w14:textId="77777777" w:rsidR="002C3C5D" w:rsidRPr="004D5FA3" w:rsidRDefault="002C3C5D" w:rsidP="002C3C5D">
            <w:pPr>
              <w:spacing w:line="276" w:lineRule="auto"/>
              <w:jc w:val="center"/>
              <w:rPr>
                <w:rFonts w:ascii="Calibri" w:hAnsi="Calibri" w:cs="Arial"/>
                <w:sz w:val="20"/>
                <w:szCs w:val="20"/>
              </w:rPr>
            </w:pPr>
          </w:p>
        </w:tc>
        <w:tc>
          <w:tcPr>
            <w:tcW w:w="410" w:type="dxa"/>
            <w:shd w:val="clear" w:color="auto" w:fill="auto"/>
          </w:tcPr>
          <w:p w14:paraId="4030FA4F" w14:textId="77777777" w:rsidR="002C3C5D" w:rsidRPr="004D5FA3" w:rsidRDefault="002C3C5D" w:rsidP="002C3C5D">
            <w:pPr>
              <w:spacing w:line="276" w:lineRule="auto"/>
              <w:jc w:val="center"/>
              <w:rPr>
                <w:rFonts w:ascii="Calibri" w:hAnsi="Calibri" w:cs="Arial"/>
                <w:sz w:val="20"/>
                <w:szCs w:val="20"/>
              </w:rPr>
            </w:pPr>
          </w:p>
        </w:tc>
        <w:tc>
          <w:tcPr>
            <w:tcW w:w="3964" w:type="dxa"/>
            <w:tcBorders>
              <w:bottom w:val="single" w:sz="4" w:space="0" w:color="auto"/>
            </w:tcBorders>
            <w:shd w:val="clear" w:color="auto" w:fill="auto"/>
          </w:tcPr>
          <w:p w14:paraId="31FF6FF5" w14:textId="77777777" w:rsidR="002C3C5D" w:rsidRPr="004D5FA3" w:rsidRDefault="002C3C5D" w:rsidP="002C3C5D">
            <w:pPr>
              <w:spacing w:line="276" w:lineRule="auto"/>
              <w:jc w:val="center"/>
              <w:rPr>
                <w:rFonts w:ascii="Calibri" w:hAnsi="Calibri" w:cs="Arial"/>
                <w:sz w:val="20"/>
                <w:szCs w:val="20"/>
              </w:rPr>
            </w:pPr>
          </w:p>
        </w:tc>
      </w:tr>
      <w:tr w:rsidR="002C3C5D" w:rsidRPr="004D5FA3" w14:paraId="74FEF3DE" w14:textId="77777777" w:rsidTr="008C1F39">
        <w:tc>
          <w:tcPr>
            <w:tcW w:w="4130" w:type="dxa"/>
            <w:tcBorders>
              <w:top w:val="single" w:sz="4" w:space="0" w:color="auto"/>
            </w:tcBorders>
            <w:shd w:val="clear" w:color="auto" w:fill="auto"/>
          </w:tcPr>
          <w:p w14:paraId="7D915856"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4BF6E602"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Contratista</w:t>
            </w:r>
          </w:p>
        </w:tc>
        <w:tc>
          <w:tcPr>
            <w:tcW w:w="410" w:type="dxa"/>
            <w:shd w:val="clear" w:color="auto" w:fill="auto"/>
          </w:tcPr>
          <w:p w14:paraId="59E2C3DA" w14:textId="77777777" w:rsidR="002C3C5D" w:rsidRPr="004D5FA3" w:rsidRDefault="002C3C5D" w:rsidP="002C3C5D">
            <w:pPr>
              <w:spacing w:line="276" w:lineRule="auto"/>
              <w:jc w:val="center"/>
              <w:rPr>
                <w:rFonts w:ascii="Calibri" w:hAnsi="Calibri" w:cs="Arial"/>
                <w:b/>
                <w:sz w:val="20"/>
                <w:szCs w:val="20"/>
              </w:rPr>
            </w:pPr>
          </w:p>
        </w:tc>
        <w:tc>
          <w:tcPr>
            <w:tcW w:w="3964" w:type="dxa"/>
            <w:tcBorders>
              <w:top w:val="single" w:sz="4" w:space="0" w:color="auto"/>
            </w:tcBorders>
            <w:shd w:val="clear" w:color="auto" w:fill="auto"/>
          </w:tcPr>
          <w:p w14:paraId="6B8055F6"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356EC16B"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Entidad</w:t>
            </w:r>
          </w:p>
        </w:tc>
      </w:tr>
    </w:tbl>
    <w:p w14:paraId="73DE8F38" w14:textId="77777777" w:rsidR="002C3C5D" w:rsidRPr="004D5FA3" w:rsidRDefault="002C3C5D" w:rsidP="002C3C5D">
      <w:pPr>
        <w:spacing w:line="276" w:lineRule="auto"/>
        <w:rPr>
          <w:rFonts w:ascii="Calibri" w:hAnsi="Calibri" w:cs="Arial"/>
          <w:sz w:val="20"/>
          <w:szCs w:val="20"/>
        </w:rPr>
      </w:pPr>
    </w:p>
    <w:tbl>
      <w:tblPr>
        <w:tblW w:w="0" w:type="auto"/>
        <w:jc w:val="center"/>
        <w:tblLook w:val="04A0" w:firstRow="1" w:lastRow="0" w:firstColumn="1" w:lastColumn="0" w:noHBand="0" w:noVBand="1"/>
      </w:tblPr>
      <w:tblGrid>
        <w:gridCol w:w="4678"/>
      </w:tblGrid>
      <w:tr w:rsidR="002C3C5D" w:rsidRPr="004D5FA3" w14:paraId="18D6EA32" w14:textId="77777777" w:rsidTr="002C3C5D">
        <w:trPr>
          <w:jc w:val="center"/>
        </w:trPr>
        <w:tc>
          <w:tcPr>
            <w:tcW w:w="4678" w:type="dxa"/>
            <w:tcBorders>
              <w:bottom w:val="single" w:sz="4" w:space="0" w:color="auto"/>
            </w:tcBorders>
            <w:shd w:val="clear" w:color="auto" w:fill="auto"/>
          </w:tcPr>
          <w:p w14:paraId="3C29560C" w14:textId="77777777" w:rsidR="002C3C5D" w:rsidRPr="004D5FA3" w:rsidRDefault="002C3C5D" w:rsidP="002C3C5D">
            <w:pPr>
              <w:spacing w:line="276" w:lineRule="auto"/>
              <w:jc w:val="center"/>
              <w:rPr>
                <w:rFonts w:ascii="Calibri" w:hAnsi="Calibri" w:cs="Arial"/>
                <w:sz w:val="20"/>
                <w:szCs w:val="20"/>
              </w:rPr>
            </w:pPr>
          </w:p>
        </w:tc>
      </w:tr>
      <w:tr w:rsidR="002C3C5D" w:rsidRPr="004D5FA3" w14:paraId="368998D2" w14:textId="77777777" w:rsidTr="002C3C5D">
        <w:trPr>
          <w:jc w:val="center"/>
        </w:trPr>
        <w:tc>
          <w:tcPr>
            <w:tcW w:w="4678" w:type="dxa"/>
            <w:tcBorders>
              <w:top w:val="single" w:sz="4" w:space="0" w:color="auto"/>
            </w:tcBorders>
            <w:shd w:val="clear" w:color="auto" w:fill="auto"/>
          </w:tcPr>
          <w:p w14:paraId="07E33FDB" w14:textId="77777777" w:rsidR="002C3C5D" w:rsidRPr="004D5FA3" w:rsidRDefault="002C3C5D" w:rsidP="002C3C5D">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3415772C" w14:textId="77777777" w:rsidR="002C3C5D" w:rsidRPr="004D5FA3" w:rsidRDefault="002C3C5D" w:rsidP="009E4D6A">
            <w:pPr>
              <w:jc w:val="center"/>
              <w:rPr>
                <w:rFonts w:ascii="Calibri" w:hAnsi="Calibri" w:cs="Calibri"/>
                <w:b/>
                <w:sz w:val="20"/>
                <w:szCs w:val="20"/>
              </w:rPr>
            </w:pPr>
            <w:r w:rsidRPr="004D5FA3">
              <w:rPr>
                <w:rFonts w:ascii="Calibri" w:hAnsi="Calibri" w:cs="Calibri"/>
                <w:b/>
                <w:sz w:val="20"/>
                <w:szCs w:val="20"/>
              </w:rPr>
              <w:t>Representante del OSCE</w:t>
            </w:r>
          </w:p>
        </w:tc>
      </w:tr>
    </w:tbl>
    <w:p w14:paraId="57B86EDA" w14:textId="77777777" w:rsidR="002C3C5D" w:rsidRPr="004D5FA3" w:rsidRDefault="002C3C5D" w:rsidP="002C3C5D"/>
    <w:p w14:paraId="2BFF6C7F" w14:textId="0ED92680" w:rsidR="009D34CF" w:rsidRPr="00DC7995" w:rsidRDefault="009D34CF" w:rsidP="009D34CF">
      <w:pPr>
        <w:jc w:val="both"/>
      </w:pPr>
      <w:r w:rsidRPr="005952D1">
        <w:rPr>
          <w:rFonts w:ascii="Calibri" w:hAnsi="Calibri" w:cs="Arial"/>
          <w:sz w:val="20"/>
          <w:szCs w:val="20"/>
        </w:rPr>
        <w:t xml:space="preserve">Finalmente, la </w:t>
      </w:r>
      <w:r w:rsidR="00A47739">
        <w:rPr>
          <w:rFonts w:ascii="Calibri" w:hAnsi="Calibri" w:cs="Arial"/>
          <w:sz w:val="20"/>
          <w:szCs w:val="20"/>
        </w:rPr>
        <w:t xml:space="preserve">o el </w:t>
      </w:r>
      <w:r w:rsidRPr="005952D1">
        <w:rPr>
          <w:rFonts w:ascii="Calibri" w:hAnsi="Calibri" w:cs="Arial"/>
          <w:sz w:val="20"/>
          <w:szCs w:val="20"/>
        </w:rPr>
        <w:t xml:space="preserve">representante de la Subdirección de Asuntos Administrativos Arbitrales </w:t>
      </w:r>
      <w:r w:rsidR="00A47739">
        <w:rPr>
          <w:rFonts w:ascii="Calibri" w:hAnsi="Calibri" w:cs="Arial"/>
          <w:sz w:val="20"/>
          <w:szCs w:val="20"/>
        </w:rPr>
        <w:t xml:space="preserve">del OSCE </w:t>
      </w:r>
      <w:r w:rsidRPr="005952D1">
        <w:rPr>
          <w:rFonts w:ascii="Calibri" w:hAnsi="Calibri" w:cs="Arial"/>
          <w:sz w:val="20"/>
          <w:szCs w:val="20"/>
        </w:rPr>
        <w:t>hace entrega al Tribunal Arbitral y a las partes asistentes un juego original del acta. Por otro lado, se adjunta al expediente N° I</w:t>
      </w:r>
      <w:r>
        <w:rPr>
          <w:rFonts w:ascii="Calibri" w:hAnsi="Calibri" w:cs="Arial"/>
          <w:sz w:val="20"/>
          <w:szCs w:val="20"/>
        </w:rPr>
        <w:t>XXX</w:t>
      </w:r>
      <w:r w:rsidRPr="005952D1">
        <w:rPr>
          <w:rFonts w:ascii="Calibri" w:hAnsi="Calibri" w:cs="Arial"/>
          <w:sz w:val="20"/>
          <w:szCs w:val="20"/>
        </w:rPr>
        <w:t>-20</w:t>
      </w:r>
      <w:r>
        <w:rPr>
          <w:rFonts w:ascii="Calibri" w:hAnsi="Calibri" w:cs="Arial"/>
          <w:sz w:val="20"/>
          <w:szCs w:val="20"/>
        </w:rPr>
        <w:t>XX</w:t>
      </w:r>
      <w:r w:rsidRPr="005952D1">
        <w:rPr>
          <w:rFonts w:ascii="Calibri" w:hAnsi="Calibri" w:cs="Arial"/>
          <w:sz w:val="20"/>
          <w:szCs w:val="20"/>
        </w:rPr>
        <w:t xml:space="preserve"> un juego original del Acta, para que sea suscrito por el Subdirector de Asuntos Administrativos Arbitrales, a efectos de dejar constancia de la participación de la representante de la Subdirección de Asuntos Administrativos Arbitrales.</w:t>
      </w:r>
      <w:r w:rsidRPr="009A2D19">
        <w:rPr>
          <w:rFonts w:ascii="Calibri" w:hAnsi="Calibri" w:cs="Arial"/>
          <w:sz w:val="20"/>
          <w:szCs w:val="20"/>
        </w:rPr>
        <w:t> </w:t>
      </w:r>
    </w:p>
    <w:p w14:paraId="5B33CD95" w14:textId="77777777" w:rsidR="002C3C5D" w:rsidRPr="004D5FA3" w:rsidRDefault="002C3C5D" w:rsidP="002C3C5D">
      <w:pPr>
        <w:jc w:val="center"/>
        <w:rPr>
          <w:rFonts w:ascii="Calibri" w:hAnsi="Calibri"/>
          <w:b/>
          <w:sz w:val="20"/>
          <w:szCs w:val="20"/>
        </w:rPr>
      </w:pPr>
    </w:p>
    <w:p w14:paraId="6D62AC6F" w14:textId="77777777" w:rsidR="00B802DD" w:rsidRPr="004D5FA3" w:rsidRDefault="00B802DD" w:rsidP="002C3C5D">
      <w:pPr>
        <w:jc w:val="center"/>
        <w:rPr>
          <w:rFonts w:ascii="Calibri" w:hAnsi="Calibri"/>
          <w:b/>
          <w:sz w:val="20"/>
          <w:szCs w:val="20"/>
        </w:rPr>
      </w:pPr>
    </w:p>
    <w:p w14:paraId="7D7E2052" w14:textId="77777777" w:rsidR="00B802DD" w:rsidRPr="004D5FA3" w:rsidRDefault="00B802DD" w:rsidP="002C3C5D">
      <w:pPr>
        <w:jc w:val="center"/>
        <w:rPr>
          <w:rFonts w:ascii="Calibri" w:hAnsi="Calibri"/>
          <w:b/>
          <w:sz w:val="20"/>
          <w:szCs w:val="20"/>
        </w:rPr>
      </w:pPr>
    </w:p>
    <w:p w14:paraId="6AAAEFAF" w14:textId="77777777" w:rsidR="00B802DD" w:rsidRPr="004D5FA3" w:rsidRDefault="00B802DD" w:rsidP="002C3C5D">
      <w:pPr>
        <w:jc w:val="center"/>
        <w:rPr>
          <w:rFonts w:ascii="Calibri" w:hAnsi="Calibri"/>
          <w:b/>
          <w:sz w:val="20"/>
          <w:szCs w:val="20"/>
        </w:rPr>
      </w:pPr>
    </w:p>
    <w:p w14:paraId="3AB9FD31" w14:textId="77777777" w:rsidR="00B802DD" w:rsidRPr="004D5FA3" w:rsidRDefault="00B802DD" w:rsidP="002C3C5D">
      <w:pPr>
        <w:jc w:val="center"/>
        <w:rPr>
          <w:rFonts w:ascii="Calibri" w:hAnsi="Calibri"/>
          <w:b/>
          <w:sz w:val="20"/>
          <w:szCs w:val="20"/>
        </w:rPr>
      </w:pPr>
    </w:p>
    <w:p w14:paraId="0C331ADE" w14:textId="77777777" w:rsidR="00B802DD" w:rsidRPr="004D5FA3" w:rsidRDefault="00B802DD" w:rsidP="002C3C5D">
      <w:pPr>
        <w:jc w:val="center"/>
        <w:rPr>
          <w:rFonts w:ascii="Calibri" w:hAnsi="Calibri"/>
          <w:b/>
          <w:sz w:val="20"/>
          <w:szCs w:val="20"/>
        </w:rPr>
      </w:pPr>
    </w:p>
    <w:p w14:paraId="1F9A76DD" w14:textId="77777777" w:rsidR="00B802DD" w:rsidRPr="004D5FA3" w:rsidRDefault="00B802DD" w:rsidP="002C3C5D">
      <w:pPr>
        <w:jc w:val="center"/>
        <w:rPr>
          <w:rFonts w:ascii="Calibri" w:hAnsi="Calibri"/>
          <w:b/>
          <w:sz w:val="20"/>
          <w:szCs w:val="20"/>
        </w:rPr>
      </w:pPr>
    </w:p>
    <w:p w14:paraId="03CEC951" w14:textId="77777777" w:rsidR="00EA0554" w:rsidRPr="004D5FA3" w:rsidRDefault="00EA0554" w:rsidP="002C3C5D">
      <w:pPr>
        <w:jc w:val="center"/>
        <w:rPr>
          <w:rFonts w:ascii="Calibri" w:hAnsi="Calibri"/>
          <w:b/>
          <w:sz w:val="20"/>
          <w:szCs w:val="20"/>
        </w:rPr>
      </w:pPr>
    </w:p>
    <w:p w14:paraId="2F0DD16A" w14:textId="77777777" w:rsidR="00E6771E" w:rsidRPr="004D5FA3" w:rsidRDefault="00E6771E" w:rsidP="002C3C5D">
      <w:pPr>
        <w:jc w:val="center"/>
        <w:rPr>
          <w:rFonts w:ascii="Calibri" w:hAnsi="Calibri"/>
          <w:b/>
          <w:sz w:val="20"/>
          <w:szCs w:val="20"/>
        </w:rPr>
      </w:pPr>
    </w:p>
    <w:p w14:paraId="402790B2" w14:textId="77777777" w:rsidR="00E6771E" w:rsidRPr="004D5FA3" w:rsidRDefault="00E6771E" w:rsidP="002C3C5D">
      <w:pPr>
        <w:jc w:val="center"/>
        <w:rPr>
          <w:rFonts w:ascii="Calibri" w:hAnsi="Calibri"/>
          <w:b/>
          <w:sz w:val="20"/>
          <w:szCs w:val="20"/>
        </w:rPr>
      </w:pPr>
    </w:p>
    <w:p w14:paraId="48E6D78D" w14:textId="77777777" w:rsidR="00E6771E" w:rsidRPr="004D5FA3" w:rsidRDefault="00E6771E" w:rsidP="002C3C5D">
      <w:pPr>
        <w:jc w:val="center"/>
        <w:rPr>
          <w:rFonts w:ascii="Calibri" w:hAnsi="Calibri"/>
          <w:b/>
          <w:sz w:val="20"/>
          <w:szCs w:val="20"/>
        </w:rPr>
      </w:pPr>
    </w:p>
    <w:p w14:paraId="5AE822B9" w14:textId="77777777" w:rsidR="00E6771E" w:rsidRPr="004D5FA3" w:rsidRDefault="00E6771E" w:rsidP="002C3C5D">
      <w:pPr>
        <w:jc w:val="center"/>
        <w:rPr>
          <w:rFonts w:ascii="Calibri" w:hAnsi="Calibri"/>
          <w:b/>
          <w:sz w:val="20"/>
          <w:szCs w:val="20"/>
        </w:rPr>
      </w:pPr>
    </w:p>
    <w:p w14:paraId="1688FFA2" w14:textId="77777777" w:rsidR="00E6771E" w:rsidRPr="004D5FA3" w:rsidRDefault="00E6771E" w:rsidP="002C3C5D">
      <w:pPr>
        <w:jc w:val="center"/>
        <w:rPr>
          <w:rFonts w:ascii="Calibri" w:hAnsi="Calibri"/>
          <w:b/>
          <w:sz w:val="20"/>
          <w:szCs w:val="20"/>
        </w:rPr>
      </w:pPr>
    </w:p>
    <w:p w14:paraId="20C396F6" w14:textId="77777777" w:rsidR="00E6771E" w:rsidRPr="004D5FA3" w:rsidRDefault="00E6771E" w:rsidP="002C3C5D">
      <w:pPr>
        <w:jc w:val="center"/>
        <w:rPr>
          <w:rFonts w:ascii="Calibri" w:hAnsi="Calibri"/>
          <w:b/>
          <w:sz w:val="20"/>
          <w:szCs w:val="20"/>
        </w:rPr>
      </w:pPr>
    </w:p>
    <w:p w14:paraId="0A831C2F" w14:textId="77777777" w:rsidR="00E6771E" w:rsidRPr="004D5FA3" w:rsidRDefault="00E6771E" w:rsidP="002C3C5D">
      <w:pPr>
        <w:jc w:val="center"/>
        <w:rPr>
          <w:rFonts w:ascii="Calibri" w:hAnsi="Calibri"/>
          <w:b/>
          <w:sz w:val="20"/>
          <w:szCs w:val="20"/>
        </w:rPr>
      </w:pPr>
    </w:p>
    <w:p w14:paraId="62DCEF1E" w14:textId="77777777" w:rsidR="009E099C" w:rsidRDefault="009E099C" w:rsidP="002C3C5D">
      <w:pPr>
        <w:jc w:val="center"/>
        <w:rPr>
          <w:rFonts w:ascii="Calibri" w:hAnsi="Calibri"/>
          <w:b/>
          <w:sz w:val="20"/>
          <w:szCs w:val="20"/>
        </w:rPr>
      </w:pPr>
    </w:p>
    <w:p w14:paraId="6AF0EE9A" w14:textId="77777777" w:rsidR="001F24CB" w:rsidRDefault="001F24CB" w:rsidP="002C3C5D">
      <w:pPr>
        <w:jc w:val="center"/>
        <w:rPr>
          <w:rFonts w:ascii="Calibri" w:hAnsi="Calibri"/>
          <w:b/>
          <w:sz w:val="20"/>
          <w:szCs w:val="20"/>
        </w:rPr>
      </w:pPr>
    </w:p>
    <w:p w14:paraId="37FE86A0" w14:textId="77777777" w:rsidR="001F24CB" w:rsidRDefault="001F24CB" w:rsidP="002C3C5D">
      <w:pPr>
        <w:jc w:val="center"/>
        <w:rPr>
          <w:rFonts w:ascii="Calibri" w:hAnsi="Calibri"/>
          <w:b/>
          <w:sz w:val="20"/>
          <w:szCs w:val="20"/>
        </w:rPr>
      </w:pPr>
    </w:p>
    <w:p w14:paraId="3A7F8B8E" w14:textId="77777777" w:rsidR="001F24CB" w:rsidRDefault="001F24CB" w:rsidP="002C3C5D">
      <w:pPr>
        <w:jc w:val="center"/>
        <w:rPr>
          <w:rFonts w:ascii="Calibri" w:hAnsi="Calibri"/>
          <w:b/>
          <w:sz w:val="20"/>
          <w:szCs w:val="20"/>
        </w:rPr>
      </w:pPr>
    </w:p>
    <w:p w14:paraId="4A19A1D9" w14:textId="77777777" w:rsidR="001F24CB" w:rsidRDefault="001F24CB" w:rsidP="002C3C5D">
      <w:pPr>
        <w:jc w:val="center"/>
        <w:rPr>
          <w:rFonts w:ascii="Calibri" w:hAnsi="Calibri"/>
          <w:b/>
          <w:sz w:val="20"/>
          <w:szCs w:val="20"/>
        </w:rPr>
      </w:pPr>
    </w:p>
    <w:p w14:paraId="5462E4D0" w14:textId="77777777" w:rsidR="001F24CB" w:rsidRDefault="001F24CB" w:rsidP="002C3C5D">
      <w:pPr>
        <w:jc w:val="center"/>
        <w:rPr>
          <w:rFonts w:ascii="Calibri" w:hAnsi="Calibri"/>
          <w:b/>
          <w:sz w:val="20"/>
          <w:szCs w:val="20"/>
        </w:rPr>
      </w:pPr>
    </w:p>
    <w:p w14:paraId="70F0D760" w14:textId="77777777" w:rsidR="001F24CB" w:rsidRDefault="001F24CB" w:rsidP="002C3C5D">
      <w:pPr>
        <w:jc w:val="center"/>
        <w:rPr>
          <w:rFonts w:ascii="Calibri" w:hAnsi="Calibri"/>
          <w:b/>
          <w:sz w:val="20"/>
          <w:szCs w:val="20"/>
        </w:rPr>
      </w:pPr>
    </w:p>
    <w:sectPr w:rsidR="001F24CB" w:rsidSect="000D5B8D">
      <w:type w:val="continuous"/>
      <w:pgSz w:w="11906" w:h="16838" w:code="9"/>
      <w:pgMar w:top="1417" w:right="1701" w:bottom="1417" w:left="1701" w:header="1134"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44DB" w14:textId="77777777" w:rsidR="0028228E" w:rsidRDefault="0028228E" w:rsidP="008E2D7A">
      <w:r>
        <w:separator/>
      </w:r>
    </w:p>
  </w:endnote>
  <w:endnote w:type="continuationSeparator" w:id="0">
    <w:p w14:paraId="67357120" w14:textId="77777777" w:rsidR="0028228E" w:rsidRDefault="0028228E" w:rsidP="008E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B130" w14:textId="77777777" w:rsidR="000B1282" w:rsidRDefault="000B1282" w:rsidP="0011764B">
    <w:pPr>
      <w:pStyle w:val="Piedepgina"/>
      <w:ind w:right="-7"/>
      <w:rPr>
        <w:sz w:val="17"/>
        <w:szCs w:val="17"/>
      </w:rPr>
    </w:pPr>
  </w:p>
  <w:p w14:paraId="72FB6DDA" w14:textId="77777777" w:rsidR="000B1282" w:rsidRPr="00377748" w:rsidRDefault="000B1282" w:rsidP="0011764B">
    <w:pPr>
      <w:pStyle w:val="Piedepgina"/>
      <w:ind w:right="-7"/>
      <w:jc w:val="center"/>
      <w:rPr>
        <w:sz w:val="17"/>
        <w:szCs w:val="17"/>
      </w:rPr>
    </w:pPr>
    <w:r>
      <w:rPr>
        <w:noProof/>
        <w:sz w:val="17"/>
        <w:szCs w:val="17"/>
        <w:lang w:val="es-PE" w:eastAsia="es-PE"/>
      </w:rPr>
      <w:drawing>
        <wp:inline distT="0" distB="0" distL="0" distR="0" wp14:anchorId="7C9BC105" wp14:editId="7E48E81B">
          <wp:extent cx="5396230" cy="195580"/>
          <wp:effectExtent l="0" t="0" r="0" b="762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 barra-01.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95580"/>
                  </a:xfrm>
                  <a:prstGeom prst="rect">
                    <a:avLst/>
                  </a:prstGeom>
                </pic:spPr>
              </pic:pic>
            </a:graphicData>
          </a:graphic>
        </wp:inline>
      </w:drawing>
    </w:r>
  </w:p>
  <w:p w14:paraId="32B2484C" w14:textId="77777777" w:rsidR="000B1282" w:rsidRPr="00100FAF" w:rsidRDefault="000B1282" w:rsidP="0011764B">
    <w:pPr>
      <w:pStyle w:val="Piedepgina"/>
    </w:pPr>
  </w:p>
  <w:p w14:paraId="7C8C4813" w14:textId="77777777" w:rsidR="000B1282" w:rsidRPr="005143F9" w:rsidRDefault="000B1282">
    <w:pPr>
      <w:pStyle w:val="Piedepgina"/>
      <w:jc w:val="right"/>
      <w:rPr>
        <w:rFonts w:ascii="Arial" w:hAnsi="Arial" w:cs="Arial"/>
        <w:b/>
        <w:i/>
        <w:sz w:val="14"/>
        <w:szCs w:val="14"/>
      </w:rPr>
    </w:pPr>
    <w:r>
      <w:rPr>
        <w:rFonts w:ascii="Arial" w:hAnsi="Arial" w:cs="Arial"/>
        <w:b/>
        <w:i/>
        <w:sz w:val="14"/>
        <w:szCs w:val="14"/>
      </w:rPr>
      <w:t>Pág.</w:t>
    </w:r>
    <w:r w:rsidRPr="005143F9">
      <w:rPr>
        <w:rFonts w:ascii="Arial" w:hAnsi="Arial" w:cs="Arial"/>
        <w:b/>
        <w:i/>
        <w:sz w:val="14"/>
        <w:szCs w:val="14"/>
      </w:rPr>
      <w:fldChar w:fldCharType="begin"/>
    </w:r>
    <w:r w:rsidRPr="005143F9">
      <w:rPr>
        <w:rFonts w:ascii="Arial" w:hAnsi="Arial" w:cs="Arial"/>
        <w:b/>
        <w:i/>
        <w:sz w:val="14"/>
        <w:szCs w:val="14"/>
      </w:rPr>
      <w:instrText>PAGE</w:instrText>
    </w:r>
    <w:r w:rsidRPr="005143F9">
      <w:rPr>
        <w:rFonts w:ascii="Arial" w:hAnsi="Arial" w:cs="Arial"/>
        <w:b/>
        <w:i/>
        <w:sz w:val="14"/>
        <w:szCs w:val="14"/>
      </w:rPr>
      <w:fldChar w:fldCharType="separate"/>
    </w:r>
    <w:r w:rsidR="00556FA5">
      <w:rPr>
        <w:rFonts w:ascii="Arial" w:hAnsi="Arial" w:cs="Arial"/>
        <w:b/>
        <w:i/>
        <w:noProof/>
        <w:sz w:val="14"/>
        <w:szCs w:val="14"/>
      </w:rPr>
      <w:t>13</w:t>
    </w:r>
    <w:r w:rsidRPr="005143F9">
      <w:rPr>
        <w:rFonts w:ascii="Arial" w:hAnsi="Arial" w:cs="Arial"/>
        <w:b/>
        <w:i/>
        <w:sz w:val="14"/>
        <w:szCs w:val="14"/>
      </w:rPr>
      <w:fldChar w:fldCharType="end"/>
    </w:r>
    <w:r w:rsidRPr="005143F9">
      <w:rPr>
        <w:rFonts w:ascii="Arial" w:hAnsi="Arial" w:cs="Arial"/>
        <w:b/>
        <w:i/>
        <w:sz w:val="14"/>
        <w:szCs w:val="14"/>
      </w:rPr>
      <w:t xml:space="preserve"> de </w:t>
    </w:r>
    <w:r w:rsidRPr="005143F9">
      <w:rPr>
        <w:rFonts w:ascii="Arial" w:hAnsi="Arial" w:cs="Arial"/>
        <w:b/>
        <w:i/>
        <w:sz w:val="14"/>
        <w:szCs w:val="14"/>
      </w:rPr>
      <w:fldChar w:fldCharType="begin"/>
    </w:r>
    <w:r w:rsidRPr="005143F9">
      <w:rPr>
        <w:rFonts w:ascii="Arial" w:hAnsi="Arial" w:cs="Arial"/>
        <w:b/>
        <w:i/>
        <w:sz w:val="14"/>
        <w:szCs w:val="14"/>
      </w:rPr>
      <w:instrText>NUMPAGES</w:instrText>
    </w:r>
    <w:r w:rsidRPr="005143F9">
      <w:rPr>
        <w:rFonts w:ascii="Arial" w:hAnsi="Arial" w:cs="Arial"/>
        <w:b/>
        <w:i/>
        <w:sz w:val="14"/>
        <w:szCs w:val="14"/>
      </w:rPr>
      <w:fldChar w:fldCharType="separate"/>
    </w:r>
    <w:r w:rsidR="00556FA5">
      <w:rPr>
        <w:rFonts w:ascii="Arial" w:hAnsi="Arial" w:cs="Arial"/>
        <w:b/>
        <w:i/>
        <w:noProof/>
        <w:sz w:val="14"/>
        <w:szCs w:val="14"/>
      </w:rPr>
      <w:t>13</w:t>
    </w:r>
    <w:r w:rsidRPr="005143F9">
      <w:rPr>
        <w:rFonts w:ascii="Arial" w:hAnsi="Arial" w:cs="Arial"/>
        <w:b/>
        <w:i/>
        <w:sz w:val="14"/>
        <w:szCs w:val="14"/>
      </w:rPr>
      <w:fldChar w:fldCharType="end"/>
    </w:r>
  </w:p>
  <w:p w14:paraId="2CB5F125" w14:textId="77777777" w:rsidR="000B1282" w:rsidRDefault="000B1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51102" w14:textId="77777777" w:rsidR="0028228E" w:rsidRDefault="0028228E" w:rsidP="008E2D7A">
      <w:r>
        <w:separator/>
      </w:r>
    </w:p>
  </w:footnote>
  <w:footnote w:type="continuationSeparator" w:id="0">
    <w:p w14:paraId="00BB9149" w14:textId="77777777" w:rsidR="0028228E" w:rsidRDefault="0028228E" w:rsidP="008E2D7A">
      <w:r>
        <w:continuationSeparator/>
      </w:r>
    </w:p>
  </w:footnote>
  <w:footnote w:id="1">
    <w:p w14:paraId="003B499B" w14:textId="77777777" w:rsidR="000B1282" w:rsidRPr="004D5FA3" w:rsidRDefault="000B1282" w:rsidP="002C3C5D">
      <w:pPr>
        <w:pStyle w:val="Textonotapie"/>
        <w:spacing w:after="0" w:line="240" w:lineRule="auto"/>
        <w:jc w:val="both"/>
        <w:rPr>
          <w:rFonts w:asciiTheme="minorHAnsi" w:hAnsiTheme="minorHAnsi" w:cstheme="minorHAnsi"/>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De acuerdo a lo dispuesto por el artículo 186 del Reglamento de la Ley de Contrataciones del Estado, aprobado por  D.S. 350-2015-EF, el arbitraje se inicia con la solicitud de arbitraje dirigida a la otra parte por escrito, por lo que la fecha a consignarse en este rubro es la correspondiente a la fecha de entrega de la solicitud de arbitraje a la contraparte.</w:t>
      </w:r>
    </w:p>
    <w:p w14:paraId="7D836B83" w14:textId="77777777" w:rsidR="000B1282" w:rsidRPr="004D5FA3" w:rsidRDefault="000B1282" w:rsidP="002C3C5D">
      <w:pPr>
        <w:pStyle w:val="Textonotapie"/>
        <w:spacing w:after="0" w:line="240" w:lineRule="auto"/>
        <w:jc w:val="both"/>
        <w:rPr>
          <w:rFonts w:asciiTheme="minorHAnsi" w:hAnsiTheme="minorHAnsi" w:cstheme="minorHAnsi"/>
          <w:sz w:val="16"/>
          <w:szCs w:val="16"/>
          <w:lang w:val="es-PE"/>
        </w:rPr>
      </w:pPr>
    </w:p>
  </w:footnote>
  <w:footnote w:id="2">
    <w:p w14:paraId="35C0873D" w14:textId="77777777" w:rsidR="000B1282" w:rsidRPr="004D5FA3" w:rsidRDefault="000B1282" w:rsidP="002C3C5D">
      <w:pPr>
        <w:pStyle w:val="Textonotapie"/>
        <w:spacing w:after="0" w:line="240" w:lineRule="auto"/>
        <w:jc w:val="both"/>
        <w:rPr>
          <w:rFonts w:ascii="Arial" w:hAnsi="Arial" w:cs="Arial"/>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Esta sección podrá ser adecuada al caso de consorcios, personas naturales o jurídicas extranjeras y otros, consignando la información que corresponda.</w:t>
      </w:r>
    </w:p>
  </w:footnote>
  <w:footnote w:id="3">
    <w:p w14:paraId="361100C2" w14:textId="77777777" w:rsidR="000B1282" w:rsidRPr="004D5FA3" w:rsidRDefault="000B1282" w:rsidP="002C3C5D">
      <w:pPr>
        <w:pStyle w:val="Textonotapie"/>
        <w:jc w:val="both"/>
        <w:rPr>
          <w:rFonts w:asciiTheme="minorHAnsi" w:hAnsiTheme="minorHAnsi" w:cstheme="minorHAnsi"/>
          <w:sz w:val="16"/>
          <w:szCs w:val="16"/>
          <w:lang w:val="es-PE"/>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En caso el OSCE haya formulado la designación, deberá precisarse el número de la respectiva resolución </w:t>
      </w:r>
      <w:r w:rsidRPr="004D5FA3">
        <w:rPr>
          <w:rFonts w:asciiTheme="minorHAnsi" w:hAnsiTheme="minorHAnsi" w:cstheme="minorHAnsi"/>
          <w:sz w:val="16"/>
          <w:szCs w:val="16"/>
          <w:lang w:val="es-PE"/>
        </w:rPr>
        <w:t>de Presidencia Ejecutiva</w:t>
      </w:r>
      <w:r w:rsidRPr="004D5FA3">
        <w:rPr>
          <w:rFonts w:asciiTheme="minorHAnsi" w:hAnsiTheme="minorHAnsi" w:cstheme="minorHAnsi"/>
          <w:sz w:val="16"/>
          <w:szCs w:val="16"/>
        </w:rPr>
        <w:t>.</w:t>
      </w:r>
    </w:p>
  </w:footnote>
  <w:footnote w:id="4">
    <w:p w14:paraId="47867A45" w14:textId="7ADB84D9" w:rsidR="001B5D0E" w:rsidRPr="004D5FA3" w:rsidRDefault="001B5D0E" w:rsidP="001B5D0E">
      <w:pPr>
        <w:pStyle w:val="Textonotapie"/>
        <w:spacing w:after="0" w:line="240" w:lineRule="auto"/>
        <w:jc w:val="both"/>
        <w:rPr>
          <w:rFonts w:asciiTheme="minorHAnsi" w:hAnsiTheme="minorHAnsi" w:cstheme="minorHAnsi"/>
          <w:sz w:val="16"/>
          <w:szCs w:val="16"/>
        </w:rPr>
      </w:pPr>
      <w:r>
        <w:rPr>
          <w:rStyle w:val="Refdenotaalpie"/>
        </w:rPr>
        <w:footnoteRef/>
      </w:r>
      <w:r>
        <w:t xml:space="preserve"> </w:t>
      </w:r>
      <w:r w:rsidR="00CA064E">
        <w:rPr>
          <w:rFonts w:asciiTheme="minorHAnsi" w:hAnsiTheme="minorHAnsi" w:cstheme="minorHAnsi"/>
          <w:sz w:val="16"/>
          <w:szCs w:val="16"/>
        </w:rPr>
        <w:t>La Ley</w:t>
      </w:r>
      <w:r>
        <w:rPr>
          <w:rFonts w:asciiTheme="minorHAnsi" w:hAnsiTheme="minorHAnsi" w:cstheme="minorHAnsi"/>
          <w:sz w:val="16"/>
          <w:szCs w:val="16"/>
        </w:rPr>
        <w:t xml:space="preserve"> aplicable deberá ser adecuada</w:t>
      </w:r>
      <w:r w:rsidRPr="004D5FA3">
        <w:rPr>
          <w:rFonts w:asciiTheme="minorHAnsi" w:hAnsiTheme="minorHAnsi" w:cstheme="minorHAnsi"/>
          <w:sz w:val="16"/>
          <w:szCs w:val="16"/>
        </w:rPr>
        <w:t xml:space="preserve"> para cada caso en particular teniendo en consideraci</w:t>
      </w:r>
      <w:r>
        <w:rPr>
          <w:rFonts w:asciiTheme="minorHAnsi" w:hAnsiTheme="minorHAnsi" w:cstheme="minorHAnsi"/>
          <w:sz w:val="16"/>
          <w:szCs w:val="16"/>
        </w:rPr>
        <w:t>ón la norma vigente aplicable en el tiempo</w:t>
      </w:r>
      <w:r w:rsidRPr="004D5FA3">
        <w:rPr>
          <w:rFonts w:asciiTheme="minorHAnsi" w:hAnsiTheme="minorHAnsi" w:cstheme="minorHAnsi"/>
          <w:sz w:val="16"/>
          <w:szCs w:val="16"/>
        </w:rPr>
        <w:t>.</w:t>
      </w:r>
    </w:p>
    <w:p w14:paraId="3929124F" w14:textId="4029E1A4" w:rsidR="001B5D0E" w:rsidRPr="001B5D0E" w:rsidRDefault="001B5D0E">
      <w:pPr>
        <w:pStyle w:val="Textonotapie"/>
        <w:rPr>
          <w:lang w:val="es-PE"/>
        </w:rPr>
      </w:pPr>
    </w:p>
  </w:footnote>
  <w:footnote w:id="5">
    <w:p w14:paraId="4556E4E6" w14:textId="77777777" w:rsidR="000B1282" w:rsidRPr="004D5FA3" w:rsidRDefault="000B1282" w:rsidP="002C3C5D">
      <w:pPr>
        <w:pStyle w:val="Textonotapie"/>
        <w:spacing w:after="0" w:line="240" w:lineRule="auto"/>
        <w:jc w:val="both"/>
        <w:rPr>
          <w:rFonts w:asciiTheme="minorHAnsi" w:hAnsiTheme="minorHAnsi" w:cstheme="minorHAnsi"/>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Las reglas procesales deberán ser adecuadas para cada caso en particular teniendo en consideración la norma vigente al momento de la convocatoria del proceso de selección del cual proviene el contrato materia de controversia.</w:t>
      </w:r>
    </w:p>
  </w:footnote>
  <w:footnote w:id="6">
    <w:p w14:paraId="31981DE7" w14:textId="77777777" w:rsidR="000B1282" w:rsidRPr="004D5FA3" w:rsidRDefault="000B1282" w:rsidP="002C3C5D">
      <w:pPr>
        <w:pStyle w:val="Textonotapie"/>
        <w:spacing w:after="0" w:line="240" w:lineRule="auto"/>
        <w:jc w:val="both"/>
        <w:rPr>
          <w:rFonts w:asciiTheme="minorHAnsi" w:hAnsiTheme="minorHAnsi" w:cstheme="minorHAnsi"/>
          <w:sz w:val="16"/>
          <w:szCs w:val="16"/>
          <w:lang w:val="es-PE"/>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Cuando la representación procesal de la </w:t>
      </w:r>
      <w:r w:rsidRPr="004D5FA3">
        <w:rPr>
          <w:rFonts w:asciiTheme="minorHAnsi" w:hAnsiTheme="minorHAnsi" w:cstheme="minorHAnsi"/>
          <w:sz w:val="16"/>
          <w:szCs w:val="16"/>
          <w:lang w:val="es-PE"/>
        </w:rPr>
        <w:t>E</w:t>
      </w:r>
      <w:r w:rsidRPr="004D5FA3">
        <w:rPr>
          <w:rFonts w:asciiTheme="minorHAnsi" w:hAnsiTheme="minorHAnsi" w:cstheme="minorHAnsi"/>
          <w:sz w:val="16"/>
          <w:szCs w:val="16"/>
        </w:rPr>
        <w:t>ntidad no se encuentre legalmente a cargo de un Procurador Público, deberá consignarse la base legal que sustenta la representación así como identificarse la respectiva resolución de designación.</w:t>
      </w:r>
    </w:p>
  </w:footnote>
  <w:footnote w:id="7">
    <w:p w14:paraId="33BFF24C" w14:textId="77777777" w:rsidR="000B1282" w:rsidRPr="004D5FA3" w:rsidRDefault="000B1282" w:rsidP="002C3C5D">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demanda será el mismo que el otorgado para presentarla.</w:t>
      </w:r>
    </w:p>
  </w:footnote>
  <w:footnote w:id="8">
    <w:p w14:paraId="65BF1D1B" w14:textId="77777777" w:rsidR="000B1282" w:rsidRPr="004D5FA3" w:rsidRDefault="000B1282" w:rsidP="002C3C5D">
      <w:pPr>
        <w:pStyle w:val="Textonotapie"/>
        <w:spacing w:after="0" w:line="240" w:lineRule="auto"/>
        <w:jc w:val="both"/>
        <w:rPr>
          <w:rFonts w:ascii="Arial" w:hAnsi="Arial" w:cs="Arial"/>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reconvención será el mismo que el otorgado para presentar la demanda y para contestarla.</w:t>
      </w:r>
    </w:p>
  </w:footnote>
  <w:footnote w:id="9">
    <w:p w14:paraId="6FCC8A4B" w14:textId="77777777" w:rsidR="000B1282" w:rsidRPr="004D5FA3" w:rsidRDefault="000B1282" w:rsidP="00D27096">
      <w:pPr>
        <w:pStyle w:val="Textonotapie"/>
        <w:jc w:val="both"/>
        <w:rPr>
          <w:sz w:val="18"/>
          <w:szCs w:val="18"/>
          <w:lang w:val="es-PE"/>
        </w:rPr>
      </w:pPr>
      <w:r w:rsidRPr="004D5FA3">
        <w:rPr>
          <w:rStyle w:val="Refdenotaalpie"/>
          <w:sz w:val="18"/>
          <w:szCs w:val="18"/>
        </w:rPr>
        <w:footnoteRef/>
      </w:r>
      <w:r w:rsidRPr="004D5FA3">
        <w:rPr>
          <w:sz w:val="18"/>
          <w:szCs w:val="18"/>
        </w:rPr>
        <w:t xml:space="preserve"> Monto que resulta del monto</w:t>
      </w:r>
      <w:r w:rsidRPr="004D5FA3">
        <w:rPr>
          <w:sz w:val="18"/>
          <w:szCs w:val="18"/>
          <w:lang w:val="es-PE"/>
        </w:rPr>
        <w:t xml:space="preserve"> bruto descontado la retención del impuesto correspondiente.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5C7A" w14:textId="77777777" w:rsidR="000B1282" w:rsidRDefault="000B128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F76E" w14:textId="77777777" w:rsidR="000B1282" w:rsidRDefault="000B1282" w:rsidP="009E099C">
    <w:pPr>
      <w:pStyle w:val="Encabezado"/>
    </w:pPr>
    <w:r>
      <w:rPr>
        <w:noProof/>
        <w:lang w:val="es-PE" w:eastAsia="es-PE"/>
      </w:rPr>
      <w:drawing>
        <wp:anchor distT="0" distB="0" distL="114300" distR="114300" simplePos="0" relativeHeight="251686912" behindDoc="0" locked="0" layoutInCell="1" allowOverlap="1" wp14:anchorId="13FBEDD3" wp14:editId="42DF7791">
          <wp:simplePos x="0" y="0"/>
          <wp:positionH relativeFrom="column">
            <wp:posOffset>4833620</wp:posOffset>
          </wp:positionH>
          <wp:positionV relativeFrom="paragraph">
            <wp:posOffset>-320674</wp:posOffset>
          </wp:positionV>
          <wp:extent cx="1435699" cy="583200"/>
          <wp:effectExtent l="0" t="0" r="0" b="127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ATIVO-02.jpg"/>
                  <pic:cNvPicPr/>
                </pic:nvPicPr>
                <pic:blipFill>
                  <a:blip r:embed="rId1">
                    <a:extLst>
                      <a:ext uri="{28A0092B-C50C-407E-A947-70E740481C1C}">
                        <a14:useLocalDpi xmlns:a14="http://schemas.microsoft.com/office/drawing/2010/main" val="0"/>
                      </a:ext>
                    </a:extLst>
                  </a:blip>
                  <a:stretch>
                    <a:fillRect/>
                  </a:stretch>
                </pic:blipFill>
                <pic:spPr>
                  <a:xfrm>
                    <a:off x="0" y="0"/>
                    <a:ext cx="1435699" cy="58320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84864" behindDoc="0" locked="0" layoutInCell="1" allowOverlap="1" wp14:anchorId="11FACD32" wp14:editId="5D9EB0A2">
          <wp:simplePos x="0" y="0"/>
          <wp:positionH relativeFrom="column">
            <wp:posOffset>-870585</wp:posOffset>
          </wp:positionH>
          <wp:positionV relativeFrom="paragraph">
            <wp:posOffset>-319722</wp:posOffset>
          </wp:positionV>
          <wp:extent cx="2893196" cy="583200"/>
          <wp:effectExtent l="0" t="0" r="2540" b="127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ATIVO-01.jpg"/>
                  <pic:cNvPicPr/>
                </pic:nvPicPr>
                <pic:blipFill>
                  <a:blip r:embed="rId2">
                    <a:extLst>
                      <a:ext uri="{28A0092B-C50C-407E-A947-70E740481C1C}">
                        <a14:useLocalDpi xmlns:a14="http://schemas.microsoft.com/office/drawing/2010/main" val="0"/>
                      </a:ext>
                    </a:extLst>
                  </a:blip>
                  <a:stretch>
                    <a:fillRect/>
                  </a:stretch>
                </pic:blipFill>
                <pic:spPr>
                  <a:xfrm>
                    <a:off x="0" y="0"/>
                    <a:ext cx="2893196" cy="58320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4294967291" distB="4294967291" distL="114300" distR="114300" simplePos="0" relativeHeight="251688960" behindDoc="0" locked="0" layoutInCell="1" allowOverlap="1" wp14:anchorId="2BEB1CE8" wp14:editId="75C0B2E4">
              <wp:simplePos x="0" y="0"/>
              <wp:positionH relativeFrom="column">
                <wp:posOffset>-196215</wp:posOffset>
              </wp:positionH>
              <wp:positionV relativeFrom="paragraph">
                <wp:posOffset>645794</wp:posOffset>
              </wp:positionV>
              <wp:extent cx="2783840" cy="0"/>
              <wp:effectExtent l="0" t="0" r="0" b="0"/>
              <wp:wrapNone/>
              <wp:docPr id="3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EB2561" id="_x0000_t32" coordsize="21600,21600" o:spt="32" o:oned="t" path="m,l21600,21600e" filled="f">
              <v:path arrowok="t" fillok="f" o:connecttype="none"/>
              <o:lock v:ext="edit" shapetype="t"/>
            </v:shapetype>
            <v:shape id="Conector recto de flecha 1" o:spid="_x0000_s1026" type="#_x0000_t32" style="position:absolute;margin-left:-15.45pt;margin-top:50.85pt;width:219.2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" stroked="f"/>
          </w:pict>
        </mc:Fallback>
      </mc:AlternateContent>
    </w:r>
  </w:p>
  <w:p w14:paraId="3EC82614" w14:textId="77777777" w:rsidR="000B1282" w:rsidRPr="00C047B2" w:rsidRDefault="000B1282">
    <w:pPr>
      <w:pStyle w:val="Encabezado"/>
      <w:rPr>
        <w:sz w:val="20"/>
      </w:rPr>
    </w:pPr>
  </w:p>
  <w:p w14:paraId="1F69B56B" w14:textId="77777777" w:rsidR="000B1282" w:rsidRDefault="000B12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274"/>
    <w:multiLevelType w:val="hybridMultilevel"/>
    <w:tmpl w:val="93E41312"/>
    <w:lvl w:ilvl="0" w:tplc="5C8A7C0E">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11C90"/>
    <w:multiLevelType w:val="hybridMultilevel"/>
    <w:tmpl w:val="4344E0C6"/>
    <w:lvl w:ilvl="0" w:tplc="75861538">
      <w:start w:val="1"/>
      <w:numFmt w:val="upperRoman"/>
      <w:lvlText w:val="%1."/>
      <w:lvlJc w:val="left"/>
      <w:pPr>
        <w:ind w:left="1080" w:hanging="720"/>
      </w:pPr>
      <w:rPr>
        <w:rFonts w:eastAsia="Verdana"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4A4B47"/>
    <w:multiLevelType w:val="hybridMultilevel"/>
    <w:tmpl w:val="69205652"/>
    <w:lvl w:ilvl="0" w:tplc="FAA89D42">
      <w:start w:val="1"/>
      <w:numFmt w:val="decimal"/>
      <w:lvlText w:val="%1."/>
      <w:lvlJc w:val="left"/>
      <w:pPr>
        <w:ind w:left="720" w:hanging="360"/>
      </w:pPr>
      <w:rPr>
        <w:rFonts w:ascii="Calibri" w:hAnsi="Calibri" w:cs="Calibri"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12E50"/>
    <w:multiLevelType w:val="multilevel"/>
    <w:tmpl w:val="84A65014"/>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541A5"/>
    <w:multiLevelType w:val="multilevel"/>
    <w:tmpl w:val="3872B48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D74E6"/>
    <w:multiLevelType w:val="hybridMultilevel"/>
    <w:tmpl w:val="AD9475A6"/>
    <w:lvl w:ilvl="0" w:tplc="9DB4ADAC">
      <w:start w:val="1"/>
      <w:numFmt w:val="bullet"/>
      <w:lvlText w:val=""/>
      <w:lvlJc w:val="left"/>
      <w:pPr>
        <w:ind w:left="502" w:hanging="360"/>
      </w:pPr>
      <w:rPr>
        <w:rFonts w:ascii="Tempus Sans ITC" w:hAnsi="Tempus Sans ITC" w:hint="default"/>
      </w:rPr>
    </w:lvl>
    <w:lvl w:ilvl="1" w:tplc="0C0A0003" w:tentative="1">
      <w:start w:val="1"/>
      <w:numFmt w:val="bullet"/>
      <w:lvlText w:val="o"/>
      <w:lvlJc w:val="left"/>
      <w:pPr>
        <w:ind w:left="514" w:hanging="360"/>
      </w:pPr>
      <w:rPr>
        <w:rFonts w:ascii="Courier New" w:hAnsi="Courier New" w:cs="Courier New" w:hint="default"/>
      </w:rPr>
    </w:lvl>
    <w:lvl w:ilvl="2" w:tplc="0C0A0005" w:tentative="1">
      <w:start w:val="1"/>
      <w:numFmt w:val="bullet"/>
      <w:lvlText w:val=""/>
      <w:lvlJc w:val="left"/>
      <w:pPr>
        <w:ind w:left="1234" w:hanging="360"/>
      </w:pPr>
      <w:rPr>
        <w:rFonts w:ascii="Wingdings" w:hAnsi="Wingdings" w:hint="default"/>
      </w:rPr>
    </w:lvl>
    <w:lvl w:ilvl="3" w:tplc="0C0A0001" w:tentative="1">
      <w:start w:val="1"/>
      <w:numFmt w:val="bullet"/>
      <w:lvlText w:val=""/>
      <w:lvlJc w:val="left"/>
      <w:pPr>
        <w:ind w:left="1954" w:hanging="360"/>
      </w:pPr>
      <w:rPr>
        <w:rFonts w:ascii="Symbol" w:hAnsi="Symbol" w:hint="default"/>
      </w:rPr>
    </w:lvl>
    <w:lvl w:ilvl="4" w:tplc="0C0A0003" w:tentative="1">
      <w:start w:val="1"/>
      <w:numFmt w:val="bullet"/>
      <w:lvlText w:val="o"/>
      <w:lvlJc w:val="left"/>
      <w:pPr>
        <w:ind w:left="2674" w:hanging="360"/>
      </w:pPr>
      <w:rPr>
        <w:rFonts w:ascii="Courier New" w:hAnsi="Courier New" w:cs="Courier New" w:hint="default"/>
      </w:rPr>
    </w:lvl>
    <w:lvl w:ilvl="5" w:tplc="0C0A0005" w:tentative="1">
      <w:start w:val="1"/>
      <w:numFmt w:val="bullet"/>
      <w:lvlText w:val=""/>
      <w:lvlJc w:val="left"/>
      <w:pPr>
        <w:ind w:left="3394" w:hanging="360"/>
      </w:pPr>
      <w:rPr>
        <w:rFonts w:ascii="Wingdings" w:hAnsi="Wingdings" w:hint="default"/>
      </w:rPr>
    </w:lvl>
    <w:lvl w:ilvl="6" w:tplc="0C0A0001" w:tentative="1">
      <w:start w:val="1"/>
      <w:numFmt w:val="bullet"/>
      <w:lvlText w:val=""/>
      <w:lvlJc w:val="left"/>
      <w:pPr>
        <w:ind w:left="4114" w:hanging="360"/>
      </w:pPr>
      <w:rPr>
        <w:rFonts w:ascii="Symbol" w:hAnsi="Symbol" w:hint="default"/>
      </w:rPr>
    </w:lvl>
    <w:lvl w:ilvl="7" w:tplc="0C0A0003" w:tentative="1">
      <w:start w:val="1"/>
      <w:numFmt w:val="bullet"/>
      <w:lvlText w:val="o"/>
      <w:lvlJc w:val="left"/>
      <w:pPr>
        <w:ind w:left="4834" w:hanging="360"/>
      </w:pPr>
      <w:rPr>
        <w:rFonts w:ascii="Courier New" w:hAnsi="Courier New" w:cs="Courier New" w:hint="default"/>
      </w:rPr>
    </w:lvl>
    <w:lvl w:ilvl="8" w:tplc="0C0A0005" w:tentative="1">
      <w:start w:val="1"/>
      <w:numFmt w:val="bullet"/>
      <w:lvlText w:val=""/>
      <w:lvlJc w:val="left"/>
      <w:pPr>
        <w:ind w:left="5554" w:hanging="360"/>
      </w:pPr>
      <w:rPr>
        <w:rFonts w:ascii="Wingdings" w:hAnsi="Wingdings" w:hint="default"/>
      </w:rPr>
    </w:lvl>
  </w:abstractNum>
  <w:abstractNum w:abstractNumId="6" w15:restartNumberingAfterBreak="0">
    <w:nsid w:val="0ED1215D"/>
    <w:multiLevelType w:val="multilevel"/>
    <w:tmpl w:val="2A9AE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2169F"/>
    <w:multiLevelType w:val="hybridMultilevel"/>
    <w:tmpl w:val="8862B07A"/>
    <w:lvl w:ilvl="0" w:tplc="9DB4ADAC">
      <w:start w:val="1"/>
      <w:numFmt w:val="bullet"/>
      <w:lvlText w:val=""/>
      <w:lvlJc w:val="left"/>
      <w:pPr>
        <w:ind w:left="1428" w:hanging="360"/>
      </w:pPr>
      <w:rPr>
        <w:rFonts w:ascii="Tempus Sans ITC" w:hAnsi="Tempus Sans IT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DC26FA"/>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F62BD"/>
    <w:multiLevelType w:val="hybridMultilevel"/>
    <w:tmpl w:val="22940D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25E3AB8"/>
    <w:multiLevelType w:val="multilevel"/>
    <w:tmpl w:val="B6124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26239"/>
    <w:multiLevelType w:val="multilevel"/>
    <w:tmpl w:val="D31452A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7650ECA"/>
    <w:multiLevelType w:val="hybridMultilevel"/>
    <w:tmpl w:val="C624E20A"/>
    <w:lvl w:ilvl="0" w:tplc="744283EE">
      <w:start w:val="1"/>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79D79FC"/>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8E5250"/>
    <w:multiLevelType w:val="hybridMultilevel"/>
    <w:tmpl w:val="CDE8B164"/>
    <w:lvl w:ilvl="0" w:tplc="59683CA2">
      <w:start w:val="1"/>
      <w:numFmt w:val="decimal"/>
      <w:lvlText w:val="%1."/>
      <w:lvlJc w:val="left"/>
      <w:pPr>
        <w:tabs>
          <w:tab w:val="num" w:pos="360"/>
        </w:tabs>
        <w:ind w:left="360" w:hanging="360"/>
      </w:pPr>
      <w:rPr>
        <w:rFonts w:hint="default"/>
        <w:b/>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7C5794"/>
    <w:multiLevelType w:val="hybridMultilevel"/>
    <w:tmpl w:val="F6606648"/>
    <w:lvl w:ilvl="0" w:tplc="349E1D70">
      <w:start w:val="1"/>
      <w:numFmt w:val="decimal"/>
      <w:lvlText w:val="%1."/>
      <w:lvlJc w:val="left"/>
      <w:pPr>
        <w:ind w:left="1080" w:hanging="36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3EE5D99"/>
    <w:multiLevelType w:val="hybridMultilevel"/>
    <w:tmpl w:val="75BE946A"/>
    <w:lvl w:ilvl="0" w:tplc="01A206BA">
      <w:start w:val="1"/>
      <w:numFmt w:val="lowerLetter"/>
      <w:lvlText w:val="%1)"/>
      <w:lvlJc w:val="left"/>
      <w:pPr>
        <w:ind w:left="2483" w:hanging="360"/>
      </w:pPr>
      <w:rPr>
        <w:rFonts w:hint="default"/>
      </w:rPr>
    </w:lvl>
    <w:lvl w:ilvl="1" w:tplc="280A0019" w:tentative="1">
      <w:start w:val="1"/>
      <w:numFmt w:val="lowerLetter"/>
      <w:lvlText w:val="%2."/>
      <w:lvlJc w:val="left"/>
      <w:pPr>
        <w:ind w:left="3203" w:hanging="360"/>
      </w:pPr>
    </w:lvl>
    <w:lvl w:ilvl="2" w:tplc="280A001B" w:tentative="1">
      <w:start w:val="1"/>
      <w:numFmt w:val="lowerRoman"/>
      <w:lvlText w:val="%3."/>
      <w:lvlJc w:val="right"/>
      <w:pPr>
        <w:ind w:left="3923" w:hanging="180"/>
      </w:pPr>
    </w:lvl>
    <w:lvl w:ilvl="3" w:tplc="280A000F" w:tentative="1">
      <w:start w:val="1"/>
      <w:numFmt w:val="decimal"/>
      <w:lvlText w:val="%4."/>
      <w:lvlJc w:val="left"/>
      <w:pPr>
        <w:ind w:left="4643" w:hanging="360"/>
      </w:pPr>
    </w:lvl>
    <w:lvl w:ilvl="4" w:tplc="280A0019" w:tentative="1">
      <w:start w:val="1"/>
      <w:numFmt w:val="lowerLetter"/>
      <w:lvlText w:val="%5."/>
      <w:lvlJc w:val="left"/>
      <w:pPr>
        <w:ind w:left="5363" w:hanging="360"/>
      </w:pPr>
    </w:lvl>
    <w:lvl w:ilvl="5" w:tplc="280A001B" w:tentative="1">
      <w:start w:val="1"/>
      <w:numFmt w:val="lowerRoman"/>
      <w:lvlText w:val="%6."/>
      <w:lvlJc w:val="right"/>
      <w:pPr>
        <w:ind w:left="6083" w:hanging="180"/>
      </w:pPr>
    </w:lvl>
    <w:lvl w:ilvl="6" w:tplc="280A000F" w:tentative="1">
      <w:start w:val="1"/>
      <w:numFmt w:val="decimal"/>
      <w:lvlText w:val="%7."/>
      <w:lvlJc w:val="left"/>
      <w:pPr>
        <w:ind w:left="6803" w:hanging="360"/>
      </w:pPr>
    </w:lvl>
    <w:lvl w:ilvl="7" w:tplc="280A0019" w:tentative="1">
      <w:start w:val="1"/>
      <w:numFmt w:val="lowerLetter"/>
      <w:lvlText w:val="%8."/>
      <w:lvlJc w:val="left"/>
      <w:pPr>
        <w:ind w:left="7523" w:hanging="360"/>
      </w:pPr>
    </w:lvl>
    <w:lvl w:ilvl="8" w:tplc="280A001B" w:tentative="1">
      <w:start w:val="1"/>
      <w:numFmt w:val="lowerRoman"/>
      <w:lvlText w:val="%9."/>
      <w:lvlJc w:val="right"/>
      <w:pPr>
        <w:ind w:left="8243" w:hanging="180"/>
      </w:pPr>
    </w:lvl>
  </w:abstractNum>
  <w:abstractNum w:abstractNumId="17" w15:restartNumberingAfterBreak="0">
    <w:nsid w:val="376C64A9"/>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917BA7"/>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D35412"/>
    <w:multiLevelType w:val="multilevel"/>
    <w:tmpl w:val="F5A6953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8C06BAB"/>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39F40232"/>
    <w:multiLevelType w:val="hybridMultilevel"/>
    <w:tmpl w:val="E6AE4F04"/>
    <w:lvl w:ilvl="0" w:tplc="280A000F">
      <w:start w:val="20"/>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A5541F"/>
    <w:multiLevelType w:val="hybridMultilevel"/>
    <w:tmpl w:val="637AA106"/>
    <w:lvl w:ilvl="0" w:tplc="270EC454">
      <w:start w:val="7"/>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40931848"/>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2C4350"/>
    <w:multiLevelType w:val="hybridMultilevel"/>
    <w:tmpl w:val="977E4A8A"/>
    <w:lvl w:ilvl="0" w:tplc="3DB6E0E0">
      <w:start w:val="1"/>
      <w:numFmt w:val="lowerRoman"/>
      <w:lvlText w:val="%1."/>
      <w:lvlJc w:val="left"/>
      <w:pPr>
        <w:ind w:left="1428" w:hanging="720"/>
      </w:pPr>
      <w:rPr>
        <w:rFonts w:ascii="Calibri" w:hAnsi="Calibri" w:cs="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3EF5DBC"/>
    <w:multiLevelType w:val="multilevel"/>
    <w:tmpl w:val="B6F44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590E8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815F43"/>
    <w:multiLevelType w:val="hybridMultilevel"/>
    <w:tmpl w:val="EA7A07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92212F"/>
    <w:multiLevelType w:val="hybridMultilevel"/>
    <w:tmpl w:val="4F668C3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DF82B32"/>
    <w:multiLevelType w:val="hybridMultilevel"/>
    <w:tmpl w:val="75222514"/>
    <w:lvl w:ilvl="0" w:tplc="E8E6467C">
      <w:start w:val="1"/>
      <w:numFmt w:val="lowerLetter"/>
      <w:lvlText w:val="%1)"/>
      <w:lvlJc w:val="left"/>
      <w:pPr>
        <w:ind w:left="1773" w:hanging="360"/>
      </w:pPr>
      <w:rPr>
        <w:rFonts w:hint="default"/>
      </w:rPr>
    </w:lvl>
    <w:lvl w:ilvl="1" w:tplc="280A0019" w:tentative="1">
      <w:start w:val="1"/>
      <w:numFmt w:val="lowerLetter"/>
      <w:lvlText w:val="%2."/>
      <w:lvlJc w:val="left"/>
      <w:pPr>
        <w:ind w:left="2493" w:hanging="360"/>
      </w:pPr>
    </w:lvl>
    <w:lvl w:ilvl="2" w:tplc="280A001B" w:tentative="1">
      <w:start w:val="1"/>
      <w:numFmt w:val="lowerRoman"/>
      <w:lvlText w:val="%3."/>
      <w:lvlJc w:val="right"/>
      <w:pPr>
        <w:ind w:left="3213" w:hanging="180"/>
      </w:pPr>
    </w:lvl>
    <w:lvl w:ilvl="3" w:tplc="280A000F" w:tentative="1">
      <w:start w:val="1"/>
      <w:numFmt w:val="decimal"/>
      <w:lvlText w:val="%4."/>
      <w:lvlJc w:val="left"/>
      <w:pPr>
        <w:ind w:left="3933" w:hanging="360"/>
      </w:pPr>
    </w:lvl>
    <w:lvl w:ilvl="4" w:tplc="280A0019" w:tentative="1">
      <w:start w:val="1"/>
      <w:numFmt w:val="lowerLetter"/>
      <w:lvlText w:val="%5."/>
      <w:lvlJc w:val="left"/>
      <w:pPr>
        <w:ind w:left="4653" w:hanging="360"/>
      </w:pPr>
    </w:lvl>
    <w:lvl w:ilvl="5" w:tplc="280A001B" w:tentative="1">
      <w:start w:val="1"/>
      <w:numFmt w:val="lowerRoman"/>
      <w:lvlText w:val="%6."/>
      <w:lvlJc w:val="right"/>
      <w:pPr>
        <w:ind w:left="5373" w:hanging="180"/>
      </w:pPr>
    </w:lvl>
    <w:lvl w:ilvl="6" w:tplc="280A000F" w:tentative="1">
      <w:start w:val="1"/>
      <w:numFmt w:val="decimal"/>
      <w:lvlText w:val="%7."/>
      <w:lvlJc w:val="left"/>
      <w:pPr>
        <w:ind w:left="6093" w:hanging="360"/>
      </w:pPr>
    </w:lvl>
    <w:lvl w:ilvl="7" w:tplc="280A0019" w:tentative="1">
      <w:start w:val="1"/>
      <w:numFmt w:val="lowerLetter"/>
      <w:lvlText w:val="%8."/>
      <w:lvlJc w:val="left"/>
      <w:pPr>
        <w:ind w:left="6813" w:hanging="360"/>
      </w:pPr>
    </w:lvl>
    <w:lvl w:ilvl="8" w:tplc="280A001B" w:tentative="1">
      <w:start w:val="1"/>
      <w:numFmt w:val="lowerRoman"/>
      <w:lvlText w:val="%9."/>
      <w:lvlJc w:val="right"/>
      <w:pPr>
        <w:ind w:left="7533" w:hanging="180"/>
      </w:pPr>
    </w:lvl>
  </w:abstractNum>
  <w:abstractNum w:abstractNumId="30" w15:restartNumberingAfterBreak="0">
    <w:nsid w:val="5E2B5BC2"/>
    <w:multiLevelType w:val="hybridMultilevel"/>
    <w:tmpl w:val="A42A72D0"/>
    <w:lvl w:ilvl="0" w:tplc="AD8A1AC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EEB22E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2E5D0D"/>
    <w:multiLevelType w:val="hybridMultilevel"/>
    <w:tmpl w:val="E7F405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F11A30"/>
    <w:multiLevelType w:val="hybridMultilevel"/>
    <w:tmpl w:val="3E84D798"/>
    <w:lvl w:ilvl="0" w:tplc="4F18DCA4">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6EAC7B15"/>
    <w:multiLevelType w:val="multilevel"/>
    <w:tmpl w:val="1F985888"/>
    <w:lvl w:ilvl="0">
      <w:start w:val="6"/>
      <w:numFmt w:val="decimal"/>
      <w:lvlText w:val="%1"/>
      <w:lvlJc w:val="left"/>
      <w:pPr>
        <w:ind w:left="435" w:hanging="435"/>
      </w:pPr>
      <w:rPr>
        <w:rFonts w:hint="default"/>
      </w:rPr>
    </w:lvl>
    <w:lvl w:ilvl="1">
      <w:start w:val="1"/>
      <w:numFmt w:val="decimal"/>
      <w:lvlText w:val="%1.%2"/>
      <w:lvlJc w:val="left"/>
      <w:pPr>
        <w:ind w:left="1323" w:hanging="435"/>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544" w:hanging="1440"/>
      </w:pPr>
      <w:rPr>
        <w:rFonts w:hint="default"/>
      </w:rPr>
    </w:lvl>
  </w:abstractNum>
  <w:abstractNum w:abstractNumId="35" w15:restartNumberingAfterBreak="0">
    <w:nsid w:val="7040265D"/>
    <w:multiLevelType w:val="hybridMultilevel"/>
    <w:tmpl w:val="49324FC8"/>
    <w:lvl w:ilvl="0" w:tplc="C84EF93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73456759"/>
    <w:multiLevelType w:val="multilevel"/>
    <w:tmpl w:val="1384EBFE"/>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16250"/>
    <w:multiLevelType w:val="hybridMultilevel"/>
    <w:tmpl w:val="A5BA5DA6"/>
    <w:lvl w:ilvl="0" w:tplc="00620842">
      <w:start w:val="1"/>
      <w:numFmt w:val="bullet"/>
      <w:lvlText w:val="-"/>
      <w:lvlJc w:val="left"/>
      <w:pPr>
        <w:ind w:left="900" w:hanging="360"/>
      </w:pPr>
      <w:rPr>
        <w:rFonts w:ascii="Arial" w:hAnsi="Aria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8" w15:restartNumberingAfterBreak="0">
    <w:nsid w:val="74233325"/>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15:restartNumberingAfterBreak="0">
    <w:nsid w:val="78022757"/>
    <w:multiLevelType w:val="multilevel"/>
    <w:tmpl w:val="03008F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3778AF"/>
    <w:multiLevelType w:val="multilevel"/>
    <w:tmpl w:val="3006B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5"/>
  </w:num>
  <w:num w:numId="3">
    <w:abstractNumId w:val="39"/>
  </w:num>
  <w:num w:numId="4">
    <w:abstractNumId w:val="10"/>
  </w:num>
  <w:num w:numId="5">
    <w:abstractNumId w:val="3"/>
  </w:num>
  <w:num w:numId="6">
    <w:abstractNumId w:val="32"/>
  </w:num>
  <w:num w:numId="7">
    <w:abstractNumId w:val="7"/>
  </w:num>
  <w:num w:numId="8">
    <w:abstractNumId w:val="5"/>
  </w:num>
  <w:num w:numId="9">
    <w:abstractNumId w:val="18"/>
  </w:num>
  <w:num w:numId="10">
    <w:abstractNumId w:val="30"/>
  </w:num>
  <w:num w:numId="11">
    <w:abstractNumId w:val="28"/>
  </w:num>
  <w:num w:numId="12">
    <w:abstractNumId w:val="9"/>
  </w:num>
  <w:num w:numId="13">
    <w:abstractNumId w:val="40"/>
  </w:num>
  <w:num w:numId="14">
    <w:abstractNumId w:val="25"/>
  </w:num>
  <w:num w:numId="15">
    <w:abstractNumId w:val="15"/>
  </w:num>
  <w:num w:numId="16">
    <w:abstractNumId w:val="4"/>
  </w:num>
  <w:num w:numId="17">
    <w:abstractNumId w:val="24"/>
  </w:num>
  <w:num w:numId="18">
    <w:abstractNumId w:val="26"/>
  </w:num>
  <w:num w:numId="19">
    <w:abstractNumId w:val="14"/>
  </w:num>
  <w:num w:numId="20">
    <w:abstractNumId w:val="17"/>
  </w:num>
  <w:num w:numId="21">
    <w:abstractNumId w:val="2"/>
  </w:num>
  <w:num w:numId="22">
    <w:abstractNumId w:val="27"/>
  </w:num>
  <w:num w:numId="23">
    <w:abstractNumId w:val="13"/>
  </w:num>
  <w:num w:numId="24">
    <w:abstractNumId w:val="31"/>
  </w:num>
  <w:num w:numId="25">
    <w:abstractNumId w:val="33"/>
  </w:num>
  <w:num w:numId="26">
    <w:abstractNumId w:val="20"/>
  </w:num>
  <w:num w:numId="27">
    <w:abstractNumId w:val="29"/>
  </w:num>
  <w:num w:numId="28">
    <w:abstractNumId w:val="36"/>
  </w:num>
  <w:num w:numId="29">
    <w:abstractNumId w:val="12"/>
  </w:num>
  <w:num w:numId="30">
    <w:abstractNumId w:val="1"/>
  </w:num>
  <w:num w:numId="31">
    <w:abstractNumId w:val="8"/>
  </w:num>
  <w:num w:numId="32">
    <w:abstractNumId w:val="38"/>
  </w:num>
  <w:num w:numId="33">
    <w:abstractNumId w:val="23"/>
  </w:num>
  <w:num w:numId="34">
    <w:abstractNumId w:val="6"/>
  </w:num>
  <w:num w:numId="35">
    <w:abstractNumId w:val="19"/>
  </w:num>
  <w:num w:numId="36">
    <w:abstractNumId w:val="11"/>
  </w:num>
  <w:num w:numId="37">
    <w:abstractNumId w:val="22"/>
  </w:num>
  <w:num w:numId="38">
    <w:abstractNumId w:val="34"/>
  </w:num>
  <w:num w:numId="39">
    <w:abstractNumId w:val="0"/>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7A"/>
    <w:rsid w:val="00002851"/>
    <w:rsid w:val="00002994"/>
    <w:rsid w:val="00003524"/>
    <w:rsid w:val="00005698"/>
    <w:rsid w:val="000064FE"/>
    <w:rsid w:val="00006A6A"/>
    <w:rsid w:val="000070AF"/>
    <w:rsid w:val="00007B88"/>
    <w:rsid w:val="00021CF6"/>
    <w:rsid w:val="000223CF"/>
    <w:rsid w:val="00022657"/>
    <w:rsid w:val="000235A0"/>
    <w:rsid w:val="00025903"/>
    <w:rsid w:val="0002594C"/>
    <w:rsid w:val="0002599C"/>
    <w:rsid w:val="00026746"/>
    <w:rsid w:val="00026D86"/>
    <w:rsid w:val="0003374F"/>
    <w:rsid w:val="000341FE"/>
    <w:rsid w:val="000342E6"/>
    <w:rsid w:val="000349FC"/>
    <w:rsid w:val="00037B8B"/>
    <w:rsid w:val="00041DB7"/>
    <w:rsid w:val="000421BB"/>
    <w:rsid w:val="00045500"/>
    <w:rsid w:val="000506BF"/>
    <w:rsid w:val="00050C54"/>
    <w:rsid w:val="000540FF"/>
    <w:rsid w:val="000575E7"/>
    <w:rsid w:val="00057AFD"/>
    <w:rsid w:val="00060B54"/>
    <w:rsid w:val="00061F9F"/>
    <w:rsid w:val="0006202E"/>
    <w:rsid w:val="0006392F"/>
    <w:rsid w:val="00066318"/>
    <w:rsid w:val="000663B2"/>
    <w:rsid w:val="00066AFD"/>
    <w:rsid w:val="0006772C"/>
    <w:rsid w:val="00067ABD"/>
    <w:rsid w:val="00070D5F"/>
    <w:rsid w:val="00071466"/>
    <w:rsid w:val="00071B91"/>
    <w:rsid w:val="0007313B"/>
    <w:rsid w:val="00073730"/>
    <w:rsid w:val="00080DCF"/>
    <w:rsid w:val="000833FC"/>
    <w:rsid w:val="0008687A"/>
    <w:rsid w:val="00090251"/>
    <w:rsid w:val="00096568"/>
    <w:rsid w:val="000A3173"/>
    <w:rsid w:val="000A4DB1"/>
    <w:rsid w:val="000A6472"/>
    <w:rsid w:val="000A7F2A"/>
    <w:rsid w:val="000B1282"/>
    <w:rsid w:val="000B25EF"/>
    <w:rsid w:val="000B4B6A"/>
    <w:rsid w:val="000B536C"/>
    <w:rsid w:val="000B6C77"/>
    <w:rsid w:val="000B703A"/>
    <w:rsid w:val="000C121C"/>
    <w:rsid w:val="000C4E9A"/>
    <w:rsid w:val="000C59EC"/>
    <w:rsid w:val="000D0F37"/>
    <w:rsid w:val="000D2CC8"/>
    <w:rsid w:val="000D3E34"/>
    <w:rsid w:val="000D558F"/>
    <w:rsid w:val="000D5B8D"/>
    <w:rsid w:val="000E42F9"/>
    <w:rsid w:val="000E64FF"/>
    <w:rsid w:val="000F023E"/>
    <w:rsid w:val="000F46BE"/>
    <w:rsid w:val="000F76C5"/>
    <w:rsid w:val="000F7E8F"/>
    <w:rsid w:val="00100762"/>
    <w:rsid w:val="00100CA4"/>
    <w:rsid w:val="00106355"/>
    <w:rsid w:val="0010737D"/>
    <w:rsid w:val="00111064"/>
    <w:rsid w:val="0011487C"/>
    <w:rsid w:val="00114A0E"/>
    <w:rsid w:val="00115BEC"/>
    <w:rsid w:val="00116B90"/>
    <w:rsid w:val="00116F19"/>
    <w:rsid w:val="0011764B"/>
    <w:rsid w:val="00123ABC"/>
    <w:rsid w:val="00127A60"/>
    <w:rsid w:val="001303B5"/>
    <w:rsid w:val="00131E8D"/>
    <w:rsid w:val="00132234"/>
    <w:rsid w:val="00133938"/>
    <w:rsid w:val="001364CD"/>
    <w:rsid w:val="001404F1"/>
    <w:rsid w:val="00144835"/>
    <w:rsid w:val="00155803"/>
    <w:rsid w:val="0015759F"/>
    <w:rsid w:val="00157988"/>
    <w:rsid w:val="00161817"/>
    <w:rsid w:val="0016360E"/>
    <w:rsid w:val="00164AA3"/>
    <w:rsid w:val="00165315"/>
    <w:rsid w:val="00166A66"/>
    <w:rsid w:val="00171B1A"/>
    <w:rsid w:val="00171D36"/>
    <w:rsid w:val="00176873"/>
    <w:rsid w:val="0018032C"/>
    <w:rsid w:val="00185254"/>
    <w:rsid w:val="00186A2C"/>
    <w:rsid w:val="00187170"/>
    <w:rsid w:val="00191B51"/>
    <w:rsid w:val="001935EF"/>
    <w:rsid w:val="00193800"/>
    <w:rsid w:val="00195AF3"/>
    <w:rsid w:val="001A334B"/>
    <w:rsid w:val="001A48D6"/>
    <w:rsid w:val="001A5569"/>
    <w:rsid w:val="001A6CF7"/>
    <w:rsid w:val="001B5595"/>
    <w:rsid w:val="001B5D0E"/>
    <w:rsid w:val="001B64CF"/>
    <w:rsid w:val="001B739B"/>
    <w:rsid w:val="001B7F5D"/>
    <w:rsid w:val="001C0C96"/>
    <w:rsid w:val="001C34C9"/>
    <w:rsid w:val="001C37B8"/>
    <w:rsid w:val="001C622B"/>
    <w:rsid w:val="001D086E"/>
    <w:rsid w:val="001D47C7"/>
    <w:rsid w:val="001D4F56"/>
    <w:rsid w:val="001E6152"/>
    <w:rsid w:val="001F24CB"/>
    <w:rsid w:val="001F4839"/>
    <w:rsid w:val="001F6879"/>
    <w:rsid w:val="002035B2"/>
    <w:rsid w:val="002046BF"/>
    <w:rsid w:val="00205462"/>
    <w:rsid w:val="002057D9"/>
    <w:rsid w:val="00206A94"/>
    <w:rsid w:val="00215328"/>
    <w:rsid w:val="00215E00"/>
    <w:rsid w:val="00217F77"/>
    <w:rsid w:val="00222EC3"/>
    <w:rsid w:val="00223179"/>
    <w:rsid w:val="00223D46"/>
    <w:rsid w:val="0022431D"/>
    <w:rsid w:val="0022507A"/>
    <w:rsid w:val="0022554E"/>
    <w:rsid w:val="002304C7"/>
    <w:rsid w:val="00233E78"/>
    <w:rsid w:val="00243CF1"/>
    <w:rsid w:val="00244AB3"/>
    <w:rsid w:val="002469C2"/>
    <w:rsid w:val="002471C1"/>
    <w:rsid w:val="00247DEA"/>
    <w:rsid w:val="0025008A"/>
    <w:rsid w:val="002518FF"/>
    <w:rsid w:val="00254640"/>
    <w:rsid w:val="00255303"/>
    <w:rsid w:val="0025563F"/>
    <w:rsid w:val="002572AE"/>
    <w:rsid w:val="002652B1"/>
    <w:rsid w:val="00265FB2"/>
    <w:rsid w:val="002665E1"/>
    <w:rsid w:val="00267AA1"/>
    <w:rsid w:val="0027019F"/>
    <w:rsid w:val="00272B41"/>
    <w:rsid w:val="00273000"/>
    <w:rsid w:val="002770F9"/>
    <w:rsid w:val="00280FFF"/>
    <w:rsid w:val="0028114E"/>
    <w:rsid w:val="0028210E"/>
    <w:rsid w:val="0028228E"/>
    <w:rsid w:val="00282C9B"/>
    <w:rsid w:val="00284990"/>
    <w:rsid w:val="002903C7"/>
    <w:rsid w:val="00290B52"/>
    <w:rsid w:val="00294D12"/>
    <w:rsid w:val="00294EEF"/>
    <w:rsid w:val="00295F58"/>
    <w:rsid w:val="002A2BA9"/>
    <w:rsid w:val="002A36D2"/>
    <w:rsid w:val="002A3978"/>
    <w:rsid w:val="002A4390"/>
    <w:rsid w:val="002A4969"/>
    <w:rsid w:val="002A4E91"/>
    <w:rsid w:val="002A782B"/>
    <w:rsid w:val="002A7B2B"/>
    <w:rsid w:val="002A7CE8"/>
    <w:rsid w:val="002B1266"/>
    <w:rsid w:val="002C0849"/>
    <w:rsid w:val="002C3C5D"/>
    <w:rsid w:val="002C58A8"/>
    <w:rsid w:val="002D0C9F"/>
    <w:rsid w:val="002D0DEF"/>
    <w:rsid w:val="002D30D2"/>
    <w:rsid w:val="002D53E7"/>
    <w:rsid w:val="002D5C7C"/>
    <w:rsid w:val="002E202B"/>
    <w:rsid w:val="002E7DDA"/>
    <w:rsid w:val="002F16A0"/>
    <w:rsid w:val="002F6230"/>
    <w:rsid w:val="002F79F5"/>
    <w:rsid w:val="003047FE"/>
    <w:rsid w:val="0030588F"/>
    <w:rsid w:val="003060C9"/>
    <w:rsid w:val="00306C3D"/>
    <w:rsid w:val="003166F6"/>
    <w:rsid w:val="0032630E"/>
    <w:rsid w:val="0033130B"/>
    <w:rsid w:val="00331B8D"/>
    <w:rsid w:val="00331E54"/>
    <w:rsid w:val="003326D3"/>
    <w:rsid w:val="003334A9"/>
    <w:rsid w:val="00334366"/>
    <w:rsid w:val="0034068F"/>
    <w:rsid w:val="00342046"/>
    <w:rsid w:val="00343938"/>
    <w:rsid w:val="0035612E"/>
    <w:rsid w:val="00362F4E"/>
    <w:rsid w:val="00363179"/>
    <w:rsid w:val="00365A42"/>
    <w:rsid w:val="003671F1"/>
    <w:rsid w:val="00370F13"/>
    <w:rsid w:val="00370F3D"/>
    <w:rsid w:val="0037738A"/>
    <w:rsid w:val="00380069"/>
    <w:rsid w:val="0038071B"/>
    <w:rsid w:val="003807FC"/>
    <w:rsid w:val="003863D1"/>
    <w:rsid w:val="00386628"/>
    <w:rsid w:val="00387311"/>
    <w:rsid w:val="003915F4"/>
    <w:rsid w:val="00394925"/>
    <w:rsid w:val="00395167"/>
    <w:rsid w:val="0039590C"/>
    <w:rsid w:val="003A0E76"/>
    <w:rsid w:val="003B249B"/>
    <w:rsid w:val="003B6833"/>
    <w:rsid w:val="003B68BD"/>
    <w:rsid w:val="003C14A0"/>
    <w:rsid w:val="003C5DA1"/>
    <w:rsid w:val="003C6007"/>
    <w:rsid w:val="003C7FEA"/>
    <w:rsid w:val="003D0F6A"/>
    <w:rsid w:val="003D1AC1"/>
    <w:rsid w:val="003D2306"/>
    <w:rsid w:val="003D2995"/>
    <w:rsid w:val="003D3410"/>
    <w:rsid w:val="003D5239"/>
    <w:rsid w:val="003D5681"/>
    <w:rsid w:val="003E4FB7"/>
    <w:rsid w:val="003E5F4F"/>
    <w:rsid w:val="003F12D3"/>
    <w:rsid w:val="00404579"/>
    <w:rsid w:val="00404B97"/>
    <w:rsid w:val="00404D70"/>
    <w:rsid w:val="004065F5"/>
    <w:rsid w:val="00406E89"/>
    <w:rsid w:val="0040738F"/>
    <w:rsid w:val="0041372D"/>
    <w:rsid w:val="00414E88"/>
    <w:rsid w:val="00415A3C"/>
    <w:rsid w:val="00416C6D"/>
    <w:rsid w:val="00420661"/>
    <w:rsid w:val="00422A19"/>
    <w:rsid w:val="004235AC"/>
    <w:rsid w:val="004310ED"/>
    <w:rsid w:val="004343AB"/>
    <w:rsid w:val="00434858"/>
    <w:rsid w:val="0043644F"/>
    <w:rsid w:val="0043658B"/>
    <w:rsid w:val="00437EA5"/>
    <w:rsid w:val="00441B88"/>
    <w:rsid w:val="00443B44"/>
    <w:rsid w:val="00444306"/>
    <w:rsid w:val="004454AF"/>
    <w:rsid w:val="00445D00"/>
    <w:rsid w:val="00446048"/>
    <w:rsid w:val="00450159"/>
    <w:rsid w:val="004510EF"/>
    <w:rsid w:val="004535C8"/>
    <w:rsid w:val="00453894"/>
    <w:rsid w:val="00453A4B"/>
    <w:rsid w:val="004633BB"/>
    <w:rsid w:val="0046379C"/>
    <w:rsid w:val="00464BDB"/>
    <w:rsid w:val="00467655"/>
    <w:rsid w:val="0046785D"/>
    <w:rsid w:val="00471F5C"/>
    <w:rsid w:val="00473DDF"/>
    <w:rsid w:val="00473E46"/>
    <w:rsid w:val="00474CFF"/>
    <w:rsid w:val="00475959"/>
    <w:rsid w:val="00476A0A"/>
    <w:rsid w:val="0048040E"/>
    <w:rsid w:val="00481796"/>
    <w:rsid w:val="004844F0"/>
    <w:rsid w:val="00490C4F"/>
    <w:rsid w:val="004925C2"/>
    <w:rsid w:val="0049283D"/>
    <w:rsid w:val="00492BD8"/>
    <w:rsid w:val="00494321"/>
    <w:rsid w:val="00494B9A"/>
    <w:rsid w:val="0049709E"/>
    <w:rsid w:val="00497D59"/>
    <w:rsid w:val="004A04FB"/>
    <w:rsid w:val="004A12C7"/>
    <w:rsid w:val="004A1C6B"/>
    <w:rsid w:val="004A4F00"/>
    <w:rsid w:val="004A7AB8"/>
    <w:rsid w:val="004B1290"/>
    <w:rsid w:val="004B38D3"/>
    <w:rsid w:val="004B3FBA"/>
    <w:rsid w:val="004C0925"/>
    <w:rsid w:val="004C0DD9"/>
    <w:rsid w:val="004C1C1A"/>
    <w:rsid w:val="004C20B7"/>
    <w:rsid w:val="004D12B8"/>
    <w:rsid w:val="004D143D"/>
    <w:rsid w:val="004D2B0A"/>
    <w:rsid w:val="004D4990"/>
    <w:rsid w:val="004D4A4B"/>
    <w:rsid w:val="004D4B3E"/>
    <w:rsid w:val="004D5FA3"/>
    <w:rsid w:val="004E20A2"/>
    <w:rsid w:val="004E4575"/>
    <w:rsid w:val="004F354A"/>
    <w:rsid w:val="004F5377"/>
    <w:rsid w:val="004F71CC"/>
    <w:rsid w:val="004F7884"/>
    <w:rsid w:val="00507601"/>
    <w:rsid w:val="00510C5D"/>
    <w:rsid w:val="0051415C"/>
    <w:rsid w:val="00514972"/>
    <w:rsid w:val="00516453"/>
    <w:rsid w:val="00520002"/>
    <w:rsid w:val="0052013D"/>
    <w:rsid w:val="005208FD"/>
    <w:rsid w:val="00523DD8"/>
    <w:rsid w:val="0052689C"/>
    <w:rsid w:val="005306A3"/>
    <w:rsid w:val="00530987"/>
    <w:rsid w:val="0053353C"/>
    <w:rsid w:val="00535F41"/>
    <w:rsid w:val="00537F1D"/>
    <w:rsid w:val="0054048B"/>
    <w:rsid w:val="00541595"/>
    <w:rsid w:val="00542FA3"/>
    <w:rsid w:val="0054483A"/>
    <w:rsid w:val="00552DCD"/>
    <w:rsid w:val="00553865"/>
    <w:rsid w:val="005548E7"/>
    <w:rsid w:val="00554CE6"/>
    <w:rsid w:val="00556FA5"/>
    <w:rsid w:val="00561978"/>
    <w:rsid w:val="005626CB"/>
    <w:rsid w:val="00562EAD"/>
    <w:rsid w:val="00565B72"/>
    <w:rsid w:val="00570FAA"/>
    <w:rsid w:val="00574746"/>
    <w:rsid w:val="00580CD2"/>
    <w:rsid w:val="00581807"/>
    <w:rsid w:val="00582C50"/>
    <w:rsid w:val="005870DC"/>
    <w:rsid w:val="00593A6A"/>
    <w:rsid w:val="005947E4"/>
    <w:rsid w:val="00596B65"/>
    <w:rsid w:val="005A0C48"/>
    <w:rsid w:val="005A4599"/>
    <w:rsid w:val="005A541D"/>
    <w:rsid w:val="005A7987"/>
    <w:rsid w:val="005B46CA"/>
    <w:rsid w:val="005B7AF5"/>
    <w:rsid w:val="005C0A5B"/>
    <w:rsid w:val="005C2700"/>
    <w:rsid w:val="005C3297"/>
    <w:rsid w:val="005C47DF"/>
    <w:rsid w:val="005D12BB"/>
    <w:rsid w:val="005D2C41"/>
    <w:rsid w:val="005D5DAD"/>
    <w:rsid w:val="005D6396"/>
    <w:rsid w:val="005D7A2F"/>
    <w:rsid w:val="005E35AD"/>
    <w:rsid w:val="005E3A24"/>
    <w:rsid w:val="005E490E"/>
    <w:rsid w:val="005E5553"/>
    <w:rsid w:val="005E65FE"/>
    <w:rsid w:val="005F08D1"/>
    <w:rsid w:val="005F285F"/>
    <w:rsid w:val="005F34A8"/>
    <w:rsid w:val="005F4988"/>
    <w:rsid w:val="005F7939"/>
    <w:rsid w:val="006000B4"/>
    <w:rsid w:val="00600886"/>
    <w:rsid w:val="00601A67"/>
    <w:rsid w:val="00604531"/>
    <w:rsid w:val="00605CB3"/>
    <w:rsid w:val="0060635D"/>
    <w:rsid w:val="0061216C"/>
    <w:rsid w:val="00613439"/>
    <w:rsid w:val="006136B9"/>
    <w:rsid w:val="0061725C"/>
    <w:rsid w:val="006179A3"/>
    <w:rsid w:val="00623830"/>
    <w:rsid w:val="00624161"/>
    <w:rsid w:val="00633FB0"/>
    <w:rsid w:val="00634D6F"/>
    <w:rsid w:val="00637FD1"/>
    <w:rsid w:val="0064769A"/>
    <w:rsid w:val="006530E4"/>
    <w:rsid w:val="00654857"/>
    <w:rsid w:val="00655380"/>
    <w:rsid w:val="0065625A"/>
    <w:rsid w:val="006613D6"/>
    <w:rsid w:val="00662772"/>
    <w:rsid w:val="00663738"/>
    <w:rsid w:val="00666B56"/>
    <w:rsid w:val="0067167A"/>
    <w:rsid w:val="00672352"/>
    <w:rsid w:val="00673D4E"/>
    <w:rsid w:val="0068090E"/>
    <w:rsid w:val="006821FA"/>
    <w:rsid w:val="00685AFC"/>
    <w:rsid w:val="006871F6"/>
    <w:rsid w:val="00691D6F"/>
    <w:rsid w:val="006963D6"/>
    <w:rsid w:val="00697485"/>
    <w:rsid w:val="006A10E5"/>
    <w:rsid w:val="006A3070"/>
    <w:rsid w:val="006A7619"/>
    <w:rsid w:val="006A7E5F"/>
    <w:rsid w:val="006B0409"/>
    <w:rsid w:val="006B2CC9"/>
    <w:rsid w:val="006B2F36"/>
    <w:rsid w:val="006B5153"/>
    <w:rsid w:val="006B6B2C"/>
    <w:rsid w:val="006C347B"/>
    <w:rsid w:val="006C3909"/>
    <w:rsid w:val="006C3E2E"/>
    <w:rsid w:val="006C3F18"/>
    <w:rsid w:val="006C404F"/>
    <w:rsid w:val="006D21EF"/>
    <w:rsid w:val="006E120E"/>
    <w:rsid w:val="006E1236"/>
    <w:rsid w:val="006E26C0"/>
    <w:rsid w:val="006E49DA"/>
    <w:rsid w:val="006E6438"/>
    <w:rsid w:val="006F3BF0"/>
    <w:rsid w:val="006F4BFD"/>
    <w:rsid w:val="006F6A3E"/>
    <w:rsid w:val="0070042D"/>
    <w:rsid w:val="0070084D"/>
    <w:rsid w:val="007017B7"/>
    <w:rsid w:val="007042D9"/>
    <w:rsid w:val="00704E22"/>
    <w:rsid w:val="00704F61"/>
    <w:rsid w:val="00707A87"/>
    <w:rsid w:val="00715B17"/>
    <w:rsid w:val="007211F6"/>
    <w:rsid w:val="007212D4"/>
    <w:rsid w:val="007229D7"/>
    <w:rsid w:val="0072403B"/>
    <w:rsid w:val="007243B3"/>
    <w:rsid w:val="00724F36"/>
    <w:rsid w:val="007268D0"/>
    <w:rsid w:val="00730EA4"/>
    <w:rsid w:val="00731E1D"/>
    <w:rsid w:val="00733749"/>
    <w:rsid w:val="00733C63"/>
    <w:rsid w:val="00735468"/>
    <w:rsid w:val="007368A5"/>
    <w:rsid w:val="00737F68"/>
    <w:rsid w:val="00740227"/>
    <w:rsid w:val="007414F8"/>
    <w:rsid w:val="00742288"/>
    <w:rsid w:val="00742A1A"/>
    <w:rsid w:val="00750363"/>
    <w:rsid w:val="00752122"/>
    <w:rsid w:val="0075563C"/>
    <w:rsid w:val="0076132C"/>
    <w:rsid w:val="00762A12"/>
    <w:rsid w:val="0076483B"/>
    <w:rsid w:val="00766327"/>
    <w:rsid w:val="0077054A"/>
    <w:rsid w:val="00782058"/>
    <w:rsid w:val="00783A5F"/>
    <w:rsid w:val="00790CFA"/>
    <w:rsid w:val="0079243B"/>
    <w:rsid w:val="007A1032"/>
    <w:rsid w:val="007A1212"/>
    <w:rsid w:val="007A2271"/>
    <w:rsid w:val="007A2D5C"/>
    <w:rsid w:val="007A632E"/>
    <w:rsid w:val="007A7B0C"/>
    <w:rsid w:val="007B1580"/>
    <w:rsid w:val="007B78A0"/>
    <w:rsid w:val="007C211C"/>
    <w:rsid w:val="007C60B6"/>
    <w:rsid w:val="007C6B0F"/>
    <w:rsid w:val="007C6C6C"/>
    <w:rsid w:val="007C7FD3"/>
    <w:rsid w:val="007D127D"/>
    <w:rsid w:val="007D2759"/>
    <w:rsid w:val="007E1000"/>
    <w:rsid w:val="007E2F59"/>
    <w:rsid w:val="007E36C3"/>
    <w:rsid w:val="007E4310"/>
    <w:rsid w:val="007E628C"/>
    <w:rsid w:val="007E7C94"/>
    <w:rsid w:val="007F28BB"/>
    <w:rsid w:val="007F2BDD"/>
    <w:rsid w:val="007F2E58"/>
    <w:rsid w:val="007F4081"/>
    <w:rsid w:val="007F5717"/>
    <w:rsid w:val="007F62B1"/>
    <w:rsid w:val="007F694D"/>
    <w:rsid w:val="007F6B72"/>
    <w:rsid w:val="007F7D59"/>
    <w:rsid w:val="0080174E"/>
    <w:rsid w:val="00802874"/>
    <w:rsid w:val="00804F93"/>
    <w:rsid w:val="008066F2"/>
    <w:rsid w:val="00806773"/>
    <w:rsid w:val="008072D3"/>
    <w:rsid w:val="00810609"/>
    <w:rsid w:val="00811C8E"/>
    <w:rsid w:val="0081288C"/>
    <w:rsid w:val="00813105"/>
    <w:rsid w:val="00817BD2"/>
    <w:rsid w:val="00820365"/>
    <w:rsid w:val="008209BF"/>
    <w:rsid w:val="008212B2"/>
    <w:rsid w:val="00823DF3"/>
    <w:rsid w:val="008259F3"/>
    <w:rsid w:val="00835454"/>
    <w:rsid w:val="008377B1"/>
    <w:rsid w:val="00842966"/>
    <w:rsid w:val="0084440B"/>
    <w:rsid w:val="00845A34"/>
    <w:rsid w:val="00852A08"/>
    <w:rsid w:val="00853A06"/>
    <w:rsid w:val="00853FC0"/>
    <w:rsid w:val="00855BB3"/>
    <w:rsid w:val="0085724F"/>
    <w:rsid w:val="00860F2F"/>
    <w:rsid w:val="00864DD4"/>
    <w:rsid w:val="008650B4"/>
    <w:rsid w:val="008674FE"/>
    <w:rsid w:val="00871048"/>
    <w:rsid w:val="00872F6B"/>
    <w:rsid w:val="00873939"/>
    <w:rsid w:val="00874A1B"/>
    <w:rsid w:val="0087529B"/>
    <w:rsid w:val="00875A27"/>
    <w:rsid w:val="00876598"/>
    <w:rsid w:val="0088116C"/>
    <w:rsid w:val="008823B1"/>
    <w:rsid w:val="00882E69"/>
    <w:rsid w:val="008830C4"/>
    <w:rsid w:val="008932C3"/>
    <w:rsid w:val="00893851"/>
    <w:rsid w:val="00893D3A"/>
    <w:rsid w:val="008949EE"/>
    <w:rsid w:val="00895884"/>
    <w:rsid w:val="00897C0A"/>
    <w:rsid w:val="008A014A"/>
    <w:rsid w:val="008A04E1"/>
    <w:rsid w:val="008A242A"/>
    <w:rsid w:val="008A6100"/>
    <w:rsid w:val="008B0AA9"/>
    <w:rsid w:val="008B2061"/>
    <w:rsid w:val="008B32B2"/>
    <w:rsid w:val="008B71CC"/>
    <w:rsid w:val="008B786C"/>
    <w:rsid w:val="008C0809"/>
    <w:rsid w:val="008C1F39"/>
    <w:rsid w:val="008C2451"/>
    <w:rsid w:val="008C7A9A"/>
    <w:rsid w:val="008D1C66"/>
    <w:rsid w:val="008D23E2"/>
    <w:rsid w:val="008D34BB"/>
    <w:rsid w:val="008D3D43"/>
    <w:rsid w:val="008D3DE2"/>
    <w:rsid w:val="008D3F6D"/>
    <w:rsid w:val="008D4311"/>
    <w:rsid w:val="008D5FD1"/>
    <w:rsid w:val="008D7BA4"/>
    <w:rsid w:val="008E1989"/>
    <w:rsid w:val="008E2D7A"/>
    <w:rsid w:val="008E2EB4"/>
    <w:rsid w:val="008E70FC"/>
    <w:rsid w:val="008F6509"/>
    <w:rsid w:val="009006B9"/>
    <w:rsid w:val="00900A2E"/>
    <w:rsid w:val="0090150E"/>
    <w:rsid w:val="00902C1A"/>
    <w:rsid w:val="009041F3"/>
    <w:rsid w:val="00905365"/>
    <w:rsid w:val="00912026"/>
    <w:rsid w:val="00916B24"/>
    <w:rsid w:val="0092464E"/>
    <w:rsid w:val="009265B1"/>
    <w:rsid w:val="00930118"/>
    <w:rsid w:val="00930B27"/>
    <w:rsid w:val="00931D57"/>
    <w:rsid w:val="00937276"/>
    <w:rsid w:val="0094002A"/>
    <w:rsid w:val="00940DAE"/>
    <w:rsid w:val="009426ED"/>
    <w:rsid w:val="00942786"/>
    <w:rsid w:val="009464D1"/>
    <w:rsid w:val="009471ED"/>
    <w:rsid w:val="00952D04"/>
    <w:rsid w:val="00953E1F"/>
    <w:rsid w:val="00956597"/>
    <w:rsid w:val="0095674E"/>
    <w:rsid w:val="0095697F"/>
    <w:rsid w:val="0095749E"/>
    <w:rsid w:val="00960ED2"/>
    <w:rsid w:val="0096254D"/>
    <w:rsid w:val="00962F08"/>
    <w:rsid w:val="0096420F"/>
    <w:rsid w:val="00967F8C"/>
    <w:rsid w:val="00970235"/>
    <w:rsid w:val="0097269E"/>
    <w:rsid w:val="00973DC5"/>
    <w:rsid w:val="009755EA"/>
    <w:rsid w:val="00977FE1"/>
    <w:rsid w:val="009834E8"/>
    <w:rsid w:val="009851F8"/>
    <w:rsid w:val="0099002B"/>
    <w:rsid w:val="00990DAC"/>
    <w:rsid w:val="0099134C"/>
    <w:rsid w:val="0099501B"/>
    <w:rsid w:val="0099545C"/>
    <w:rsid w:val="009957A9"/>
    <w:rsid w:val="00997731"/>
    <w:rsid w:val="009A2D7F"/>
    <w:rsid w:val="009A57DD"/>
    <w:rsid w:val="009A61E3"/>
    <w:rsid w:val="009A6769"/>
    <w:rsid w:val="009A6825"/>
    <w:rsid w:val="009B0754"/>
    <w:rsid w:val="009B18F7"/>
    <w:rsid w:val="009B343E"/>
    <w:rsid w:val="009B6A71"/>
    <w:rsid w:val="009B6BF4"/>
    <w:rsid w:val="009C74EB"/>
    <w:rsid w:val="009D13CD"/>
    <w:rsid w:val="009D336F"/>
    <w:rsid w:val="009D34CF"/>
    <w:rsid w:val="009E099C"/>
    <w:rsid w:val="009E169E"/>
    <w:rsid w:val="009E2B84"/>
    <w:rsid w:val="009E3DD2"/>
    <w:rsid w:val="009E4D6A"/>
    <w:rsid w:val="009F0A7F"/>
    <w:rsid w:val="009F0EBF"/>
    <w:rsid w:val="009F1E98"/>
    <w:rsid w:val="009F4048"/>
    <w:rsid w:val="009F7213"/>
    <w:rsid w:val="00A01670"/>
    <w:rsid w:val="00A0210C"/>
    <w:rsid w:val="00A030F0"/>
    <w:rsid w:val="00A03412"/>
    <w:rsid w:val="00A04534"/>
    <w:rsid w:val="00A13C78"/>
    <w:rsid w:val="00A150C9"/>
    <w:rsid w:val="00A15F89"/>
    <w:rsid w:val="00A245E3"/>
    <w:rsid w:val="00A246D7"/>
    <w:rsid w:val="00A2598B"/>
    <w:rsid w:val="00A31397"/>
    <w:rsid w:val="00A3194E"/>
    <w:rsid w:val="00A3478B"/>
    <w:rsid w:val="00A35920"/>
    <w:rsid w:val="00A35E50"/>
    <w:rsid w:val="00A36EB0"/>
    <w:rsid w:val="00A37062"/>
    <w:rsid w:val="00A40868"/>
    <w:rsid w:val="00A40D97"/>
    <w:rsid w:val="00A42021"/>
    <w:rsid w:val="00A47739"/>
    <w:rsid w:val="00A51BDC"/>
    <w:rsid w:val="00A520DD"/>
    <w:rsid w:val="00A53331"/>
    <w:rsid w:val="00A5579F"/>
    <w:rsid w:val="00A56310"/>
    <w:rsid w:val="00A57026"/>
    <w:rsid w:val="00A57EF6"/>
    <w:rsid w:val="00A6427F"/>
    <w:rsid w:val="00A67A98"/>
    <w:rsid w:val="00A70D3F"/>
    <w:rsid w:val="00A73A23"/>
    <w:rsid w:val="00A75E1E"/>
    <w:rsid w:val="00A7673D"/>
    <w:rsid w:val="00A80C2A"/>
    <w:rsid w:val="00A818F8"/>
    <w:rsid w:val="00A85ACB"/>
    <w:rsid w:val="00A9099C"/>
    <w:rsid w:val="00A91237"/>
    <w:rsid w:val="00A933FB"/>
    <w:rsid w:val="00A95A23"/>
    <w:rsid w:val="00AA0837"/>
    <w:rsid w:val="00AA68A3"/>
    <w:rsid w:val="00AA6CAE"/>
    <w:rsid w:val="00AB0074"/>
    <w:rsid w:val="00AB02F2"/>
    <w:rsid w:val="00AB0BE8"/>
    <w:rsid w:val="00AB29FA"/>
    <w:rsid w:val="00AB3886"/>
    <w:rsid w:val="00AC1369"/>
    <w:rsid w:val="00AC2260"/>
    <w:rsid w:val="00AC4672"/>
    <w:rsid w:val="00AC5713"/>
    <w:rsid w:val="00AC7EEB"/>
    <w:rsid w:val="00AD0DA9"/>
    <w:rsid w:val="00AD10B3"/>
    <w:rsid w:val="00AD1484"/>
    <w:rsid w:val="00AD1951"/>
    <w:rsid w:val="00AD444B"/>
    <w:rsid w:val="00AD6436"/>
    <w:rsid w:val="00AD7F1D"/>
    <w:rsid w:val="00AE0DD1"/>
    <w:rsid w:val="00AE15C6"/>
    <w:rsid w:val="00AE517D"/>
    <w:rsid w:val="00AE56CB"/>
    <w:rsid w:val="00AE6910"/>
    <w:rsid w:val="00AF54CA"/>
    <w:rsid w:val="00AF70DD"/>
    <w:rsid w:val="00B00155"/>
    <w:rsid w:val="00B04385"/>
    <w:rsid w:val="00B056D0"/>
    <w:rsid w:val="00B07160"/>
    <w:rsid w:val="00B11621"/>
    <w:rsid w:val="00B14599"/>
    <w:rsid w:val="00B15431"/>
    <w:rsid w:val="00B237C0"/>
    <w:rsid w:val="00B26DAE"/>
    <w:rsid w:val="00B27840"/>
    <w:rsid w:val="00B37617"/>
    <w:rsid w:val="00B37ECD"/>
    <w:rsid w:val="00B4095A"/>
    <w:rsid w:val="00B43A90"/>
    <w:rsid w:val="00B46510"/>
    <w:rsid w:val="00B506FF"/>
    <w:rsid w:val="00B51197"/>
    <w:rsid w:val="00B52EEC"/>
    <w:rsid w:val="00B55852"/>
    <w:rsid w:val="00B61683"/>
    <w:rsid w:val="00B63D5A"/>
    <w:rsid w:val="00B66257"/>
    <w:rsid w:val="00B664D2"/>
    <w:rsid w:val="00B703A9"/>
    <w:rsid w:val="00B72D7F"/>
    <w:rsid w:val="00B74BA6"/>
    <w:rsid w:val="00B761C4"/>
    <w:rsid w:val="00B801E2"/>
    <w:rsid w:val="00B802DD"/>
    <w:rsid w:val="00B810CD"/>
    <w:rsid w:val="00B876CE"/>
    <w:rsid w:val="00B91218"/>
    <w:rsid w:val="00B94198"/>
    <w:rsid w:val="00B96DBD"/>
    <w:rsid w:val="00B97D65"/>
    <w:rsid w:val="00BA29DB"/>
    <w:rsid w:val="00BB1303"/>
    <w:rsid w:val="00BB179B"/>
    <w:rsid w:val="00BB7899"/>
    <w:rsid w:val="00BC0CEE"/>
    <w:rsid w:val="00BC0F4D"/>
    <w:rsid w:val="00BC44AD"/>
    <w:rsid w:val="00BC4F55"/>
    <w:rsid w:val="00BC72C6"/>
    <w:rsid w:val="00BD178F"/>
    <w:rsid w:val="00BD2319"/>
    <w:rsid w:val="00BD2A4C"/>
    <w:rsid w:val="00BD5354"/>
    <w:rsid w:val="00BE0A42"/>
    <w:rsid w:val="00BE0DA1"/>
    <w:rsid w:val="00BE3E39"/>
    <w:rsid w:val="00BE482F"/>
    <w:rsid w:val="00BE4F4D"/>
    <w:rsid w:val="00BE5763"/>
    <w:rsid w:val="00BE5BB3"/>
    <w:rsid w:val="00BE618B"/>
    <w:rsid w:val="00BE7460"/>
    <w:rsid w:val="00BF0206"/>
    <w:rsid w:val="00BF1B5F"/>
    <w:rsid w:val="00BF3EC9"/>
    <w:rsid w:val="00BF6000"/>
    <w:rsid w:val="00BF7E5D"/>
    <w:rsid w:val="00C00DA2"/>
    <w:rsid w:val="00C10B6D"/>
    <w:rsid w:val="00C10DE0"/>
    <w:rsid w:val="00C23D14"/>
    <w:rsid w:val="00C27AA8"/>
    <w:rsid w:val="00C27C4C"/>
    <w:rsid w:val="00C35657"/>
    <w:rsid w:val="00C35FB8"/>
    <w:rsid w:val="00C36AD0"/>
    <w:rsid w:val="00C4215C"/>
    <w:rsid w:val="00C42A13"/>
    <w:rsid w:val="00C53B2B"/>
    <w:rsid w:val="00C565F2"/>
    <w:rsid w:val="00C6107C"/>
    <w:rsid w:val="00C62CBE"/>
    <w:rsid w:val="00C66300"/>
    <w:rsid w:val="00C7027A"/>
    <w:rsid w:val="00C702BE"/>
    <w:rsid w:val="00C768B6"/>
    <w:rsid w:val="00C81AF4"/>
    <w:rsid w:val="00C8238C"/>
    <w:rsid w:val="00C86FC9"/>
    <w:rsid w:val="00C93673"/>
    <w:rsid w:val="00C937FE"/>
    <w:rsid w:val="00C956DB"/>
    <w:rsid w:val="00C95826"/>
    <w:rsid w:val="00C96D79"/>
    <w:rsid w:val="00CA064E"/>
    <w:rsid w:val="00CA0CF2"/>
    <w:rsid w:val="00CA1925"/>
    <w:rsid w:val="00CA2160"/>
    <w:rsid w:val="00CA2AA6"/>
    <w:rsid w:val="00CB04D5"/>
    <w:rsid w:val="00CB1061"/>
    <w:rsid w:val="00CB1974"/>
    <w:rsid w:val="00CB19C0"/>
    <w:rsid w:val="00CB1C9F"/>
    <w:rsid w:val="00CB2974"/>
    <w:rsid w:val="00CB452A"/>
    <w:rsid w:val="00CC402F"/>
    <w:rsid w:val="00CC62B0"/>
    <w:rsid w:val="00CC71B8"/>
    <w:rsid w:val="00CD52A3"/>
    <w:rsid w:val="00CD650E"/>
    <w:rsid w:val="00CD65C7"/>
    <w:rsid w:val="00CE4A7F"/>
    <w:rsid w:val="00CE7038"/>
    <w:rsid w:val="00CF107C"/>
    <w:rsid w:val="00CF4672"/>
    <w:rsid w:val="00CF4BE7"/>
    <w:rsid w:val="00CF7778"/>
    <w:rsid w:val="00D0235A"/>
    <w:rsid w:val="00D0250F"/>
    <w:rsid w:val="00D03D75"/>
    <w:rsid w:val="00D05388"/>
    <w:rsid w:val="00D06080"/>
    <w:rsid w:val="00D0616A"/>
    <w:rsid w:val="00D06EA8"/>
    <w:rsid w:val="00D11929"/>
    <w:rsid w:val="00D12BD7"/>
    <w:rsid w:val="00D12F86"/>
    <w:rsid w:val="00D13847"/>
    <w:rsid w:val="00D13871"/>
    <w:rsid w:val="00D16E1B"/>
    <w:rsid w:val="00D201C4"/>
    <w:rsid w:val="00D20A11"/>
    <w:rsid w:val="00D213C4"/>
    <w:rsid w:val="00D27096"/>
    <w:rsid w:val="00D27489"/>
    <w:rsid w:val="00D30CD8"/>
    <w:rsid w:val="00D34D42"/>
    <w:rsid w:val="00D433EF"/>
    <w:rsid w:val="00D51AF7"/>
    <w:rsid w:val="00D55DD1"/>
    <w:rsid w:val="00D633B3"/>
    <w:rsid w:val="00D64B17"/>
    <w:rsid w:val="00D65CD9"/>
    <w:rsid w:val="00D66047"/>
    <w:rsid w:val="00D66971"/>
    <w:rsid w:val="00D67B5B"/>
    <w:rsid w:val="00D71F06"/>
    <w:rsid w:val="00D74D9B"/>
    <w:rsid w:val="00D75793"/>
    <w:rsid w:val="00D76D6D"/>
    <w:rsid w:val="00D84E57"/>
    <w:rsid w:val="00D85965"/>
    <w:rsid w:val="00D8746F"/>
    <w:rsid w:val="00D926C5"/>
    <w:rsid w:val="00D932D1"/>
    <w:rsid w:val="00D948ED"/>
    <w:rsid w:val="00D950F5"/>
    <w:rsid w:val="00DA2262"/>
    <w:rsid w:val="00DA3516"/>
    <w:rsid w:val="00DA4D9B"/>
    <w:rsid w:val="00DA5A32"/>
    <w:rsid w:val="00DA6659"/>
    <w:rsid w:val="00DA7AAB"/>
    <w:rsid w:val="00DB00D4"/>
    <w:rsid w:val="00DB1EBE"/>
    <w:rsid w:val="00DB37E6"/>
    <w:rsid w:val="00DB6094"/>
    <w:rsid w:val="00DC1BDD"/>
    <w:rsid w:val="00DC4422"/>
    <w:rsid w:val="00DC488F"/>
    <w:rsid w:val="00DC7833"/>
    <w:rsid w:val="00DC7995"/>
    <w:rsid w:val="00DE16A7"/>
    <w:rsid w:val="00DE596E"/>
    <w:rsid w:val="00DE5D6E"/>
    <w:rsid w:val="00DE6ACE"/>
    <w:rsid w:val="00DE6E60"/>
    <w:rsid w:val="00DF04CF"/>
    <w:rsid w:val="00DF247D"/>
    <w:rsid w:val="00DF2678"/>
    <w:rsid w:val="00DF2B03"/>
    <w:rsid w:val="00DF34C8"/>
    <w:rsid w:val="00DF392A"/>
    <w:rsid w:val="00DF5A84"/>
    <w:rsid w:val="00DF61DD"/>
    <w:rsid w:val="00DF6B07"/>
    <w:rsid w:val="00E0075D"/>
    <w:rsid w:val="00E00F5B"/>
    <w:rsid w:val="00E02647"/>
    <w:rsid w:val="00E0298F"/>
    <w:rsid w:val="00E05E21"/>
    <w:rsid w:val="00E06E65"/>
    <w:rsid w:val="00E1044A"/>
    <w:rsid w:val="00E12380"/>
    <w:rsid w:val="00E12D02"/>
    <w:rsid w:val="00E138C0"/>
    <w:rsid w:val="00E1507F"/>
    <w:rsid w:val="00E17AE4"/>
    <w:rsid w:val="00E20C1E"/>
    <w:rsid w:val="00E231B6"/>
    <w:rsid w:val="00E27EC8"/>
    <w:rsid w:val="00E34CFC"/>
    <w:rsid w:val="00E357E8"/>
    <w:rsid w:val="00E44637"/>
    <w:rsid w:val="00E44E07"/>
    <w:rsid w:val="00E52313"/>
    <w:rsid w:val="00E528F3"/>
    <w:rsid w:val="00E53234"/>
    <w:rsid w:val="00E53E10"/>
    <w:rsid w:val="00E54500"/>
    <w:rsid w:val="00E57A19"/>
    <w:rsid w:val="00E640D6"/>
    <w:rsid w:val="00E66E03"/>
    <w:rsid w:val="00E671C0"/>
    <w:rsid w:val="00E6771E"/>
    <w:rsid w:val="00E812FD"/>
    <w:rsid w:val="00E827DD"/>
    <w:rsid w:val="00E85955"/>
    <w:rsid w:val="00E85D3D"/>
    <w:rsid w:val="00E86760"/>
    <w:rsid w:val="00E86B3C"/>
    <w:rsid w:val="00E900F5"/>
    <w:rsid w:val="00E9264D"/>
    <w:rsid w:val="00E9298B"/>
    <w:rsid w:val="00E92F75"/>
    <w:rsid w:val="00E93698"/>
    <w:rsid w:val="00E94BC0"/>
    <w:rsid w:val="00E96882"/>
    <w:rsid w:val="00E976CF"/>
    <w:rsid w:val="00EA0554"/>
    <w:rsid w:val="00EA2782"/>
    <w:rsid w:val="00EA2F76"/>
    <w:rsid w:val="00EA3A61"/>
    <w:rsid w:val="00EA463D"/>
    <w:rsid w:val="00EA63C0"/>
    <w:rsid w:val="00EB03FB"/>
    <w:rsid w:val="00EB6D4D"/>
    <w:rsid w:val="00EB6F44"/>
    <w:rsid w:val="00EC26EB"/>
    <w:rsid w:val="00EC3870"/>
    <w:rsid w:val="00EC5062"/>
    <w:rsid w:val="00EC5093"/>
    <w:rsid w:val="00EC54C8"/>
    <w:rsid w:val="00EC75FE"/>
    <w:rsid w:val="00EC7CCD"/>
    <w:rsid w:val="00ED05C8"/>
    <w:rsid w:val="00ED4B3D"/>
    <w:rsid w:val="00ED5C34"/>
    <w:rsid w:val="00EE11ED"/>
    <w:rsid w:val="00EE1D7A"/>
    <w:rsid w:val="00EE634A"/>
    <w:rsid w:val="00EF0506"/>
    <w:rsid w:val="00EF2CFB"/>
    <w:rsid w:val="00EF32DC"/>
    <w:rsid w:val="00EF4607"/>
    <w:rsid w:val="00EF5EC2"/>
    <w:rsid w:val="00EF6447"/>
    <w:rsid w:val="00EF74D0"/>
    <w:rsid w:val="00F00D6B"/>
    <w:rsid w:val="00F022B1"/>
    <w:rsid w:val="00F03009"/>
    <w:rsid w:val="00F07E47"/>
    <w:rsid w:val="00F11AFE"/>
    <w:rsid w:val="00F12B53"/>
    <w:rsid w:val="00F14E1D"/>
    <w:rsid w:val="00F150D6"/>
    <w:rsid w:val="00F1694A"/>
    <w:rsid w:val="00F16A60"/>
    <w:rsid w:val="00F16E96"/>
    <w:rsid w:val="00F22131"/>
    <w:rsid w:val="00F22CDB"/>
    <w:rsid w:val="00F332CC"/>
    <w:rsid w:val="00F353A9"/>
    <w:rsid w:val="00F35DAD"/>
    <w:rsid w:val="00F35F89"/>
    <w:rsid w:val="00F42915"/>
    <w:rsid w:val="00F42F52"/>
    <w:rsid w:val="00F43705"/>
    <w:rsid w:val="00F4396B"/>
    <w:rsid w:val="00F463CE"/>
    <w:rsid w:val="00F473EE"/>
    <w:rsid w:val="00F47665"/>
    <w:rsid w:val="00F47A43"/>
    <w:rsid w:val="00F518D4"/>
    <w:rsid w:val="00F6245B"/>
    <w:rsid w:val="00F66B6E"/>
    <w:rsid w:val="00F720B9"/>
    <w:rsid w:val="00F72744"/>
    <w:rsid w:val="00F72D54"/>
    <w:rsid w:val="00F753E2"/>
    <w:rsid w:val="00F76D69"/>
    <w:rsid w:val="00F81FEF"/>
    <w:rsid w:val="00F83434"/>
    <w:rsid w:val="00F83D02"/>
    <w:rsid w:val="00F86C89"/>
    <w:rsid w:val="00F877AD"/>
    <w:rsid w:val="00F906AE"/>
    <w:rsid w:val="00F90E64"/>
    <w:rsid w:val="00F924F4"/>
    <w:rsid w:val="00F927B2"/>
    <w:rsid w:val="00F92A35"/>
    <w:rsid w:val="00F9318D"/>
    <w:rsid w:val="00F961CF"/>
    <w:rsid w:val="00FA0DFE"/>
    <w:rsid w:val="00FA11B4"/>
    <w:rsid w:val="00FA1ECB"/>
    <w:rsid w:val="00FA42FA"/>
    <w:rsid w:val="00FA506E"/>
    <w:rsid w:val="00FA5A17"/>
    <w:rsid w:val="00FA6AD9"/>
    <w:rsid w:val="00FA6BAA"/>
    <w:rsid w:val="00FB1C7B"/>
    <w:rsid w:val="00FB2C80"/>
    <w:rsid w:val="00FB40EE"/>
    <w:rsid w:val="00FB5D7F"/>
    <w:rsid w:val="00FC43F3"/>
    <w:rsid w:val="00FC5B93"/>
    <w:rsid w:val="00FC67DC"/>
    <w:rsid w:val="00FD0264"/>
    <w:rsid w:val="00FD2A11"/>
    <w:rsid w:val="00FD54B1"/>
    <w:rsid w:val="00FD7F35"/>
    <w:rsid w:val="00FE2177"/>
    <w:rsid w:val="00FE32B6"/>
    <w:rsid w:val="00FF0993"/>
    <w:rsid w:val="00FF2711"/>
    <w:rsid w:val="00FF3B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1886"/>
  <w15:docId w15:val="{C4AFEC62-37BA-46A5-A6E5-6044EC3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F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E2D7A"/>
    <w:pPr>
      <w:keepNext/>
      <w:outlineLvl w:val="0"/>
    </w:pPr>
    <w:rPr>
      <w:rFonts w:ascii="Tahoma" w:hAnsi="Tahoma"/>
      <w:szCs w:val="20"/>
      <w:lang w:val="es-MX" w:eastAsia="es-PE"/>
    </w:rPr>
  </w:style>
  <w:style w:type="paragraph" w:styleId="Ttulo3">
    <w:name w:val="heading 3"/>
    <w:basedOn w:val="Normal"/>
    <w:next w:val="Normal"/>
    <w:link w:val="Ttulo3Car"/>
    <w:qFormat/>
    <w:rsid w:val="008E2D7A"/>
    <w:pPr>
      <w:keepNext/>
      <w:jc w:val="both"/>
      <w:outlineLvl w:val="2"/>
    </w:pPr>
    <w:rPr>
      <w:rFonts w:ascii="Tahoma" w:hAnsi="Tahoma"/>
      <w:b/>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2D7A"/>
    <w:rPr>
      <w:rFonts w:ascii="Tahoma" w:eastAsia="Times New Roman" w:hAnsi="Tahoma" w:cs="Times New Roman"/>
      <w:sz w:val="24"/>
      <w:szCs w:val="20"/>
      <w:lang w:val="es-MX" w:eastAsia="es-PE"/>
    </w:rPr>
  </w:style>
  <w:style w:type="character" w:customStyle="1" w:styleId="Ttulo3Car">
    <w:name w:val="Título 3 Car"/>
    <w:basedOn w:val="Fuentedeprrafopredeter"/>
    <w:link w:val="Ttulo3"/>
    <w:rsid w:val="008E2D7A"/>
    <w:rPr>
      <w:rFonts w:ascii="Tahoma" w:eastAsia="Times New Roman" w:hAnsi="Tahoma" w:cs="Times New Roman"/>
      <w:b/>
      <w:sz w:val="24"/>
      <w:szCs w:val="20"/>
      <w:lang w:eastAsia="es-PE"/>
    </w:rPr>
  </w:style>
  <w:style w:type="paragraph" w:styleId="Encabezado">
    <w:name w:val="header"/>
    <w:basedOn w:val="Normal"/>
    <w:link w:val="EncabezadoCar"/>
    <w:uiPriority w:val="99"/>
    <w:rsid w:val="008E2D7A"/>
    <w:pPr>
      <w:tabs>
        <w:tab w:val="center" w:pos="4252"/>
        <w:tab w:val="right" w:pos="8504"/>
      </w:tabs>
    </w:pPr>
  </w:style>
  <w:style w:type="character" w:customStyle="1" w:styleId="EncabezadoCar">
    <w:name w:val="Encabezado Car"/>
    <w:basedOn w:val="Fuentedeprrafopredeter"/>
    <w:link w:val="Encabezado"/>
    <w:uiPriority w:val="99"/>
    <w:rsid w:val="008E2D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E2D7A"/>
    <w:pPr>
      <w:tabs>
        <w:tab w:val="center" w:pos="4252"/>
        <w:tab w:val="right" w:pos="8504"/>
      </w:tabs>
    </w:pPr>
  </w:style>
  <w:style w:type="character" w:customStyle="1" w:styleId="PiedepginaCar">
    <w:name w:val="Pie de página Car"/>
    <w:basedOn w:val="Fuentedeprrafopredeter"/>
    <w:link w:val="Piedepgina"/>
    <w:uiPriority w:val="99"/>
    <w:rsid w:val="008E2D7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2D7A"/>
    <w:pPr>
      <w:ind w:left="720"/>
      <w:contextualSpacing/>
    </w:pPr>
  </w:style>
  <w:style w:type="paragraph" w:styleId="Textoindependiente">
    <w:name w:val="Body Text"/>
    <w:basedOn w:val="Normal"/>
    <w:link w:val="TextoindependienteCar"/>
    <w:rsid w:val="008E2D7A"/>
    <w:pPr>
      <w:jc w:val="both"/>
    </w:pPr>
    <w:rPr>
      <w:rFonts w:ascii="Tahoma" w:hAnsi="Tahoma"/>
      <w:szCs w:val="20"/>
      <w:lang w:eastAsia="es-PE"/>
    </w:rPr>
  </w:style>
  <w:style w:type="character" w:customStyle="1" w:styleId="TextoindependienteCar">
    <w:name w:val="Texto independiente Car"/>
    <w:basedOn w:val="Fuentedeprrafopredeter"/>
    <w:link w:val="Textoindependiente"/>
    <w:rsid w:val="008E2D7A"/>
    <w:rPr>
      <w:rFonts w:ascii="Tahoma" w:eastAsia="Times New Roman" w:hAnsi="Tahoma" w:cs="Times New Roman"/>
      <w:sz w:val="24"/>
      <w:szCs w:val="20"/>
      <w:lang w:eastAsia="es-PE"/>
    </w:rPr>
  </w:style>
  <w:style w:type="paragraph" w:customStyle="1" w:styleId="Textoindependiente21">
    <w:name w:val="Texto independiente 21"/>
    <w:basedOn w:val="Normal"/>
    <w:rsid w:val="008E2D7A"/>
    <w:pPr>
      <w:keepNext/>
      <w:widowControl w:val="0"/>
      <w:jc w:val="both"/>
    </w:pPr>
    <w:rPr>
      <w:rFonts w:ascii="Arial" w:eastAsia="MS Mincho" w:hAnsi="Arial"/>
      <w:color w:val="000000"/>
      <w:kern w:val="28"/>
      <w:szCs w:val="20"/>
    </w:rPr>
  </w:style>
  <w:style w:type="paragraph" w:customStyle="1" w:styleId="Textoindependiente31">
    <w:name w:val="Texto independiente 31"/>
    <w:basedOn w:val="Normal"/>
    <w:rsid w:val="008E2D7A"/>
    <w:pPr>
      <w:widowControl w:val="0"/>
      <w:shd w:val="solid" w:color="FFFFFF" w:fill="FFFFFF"/>
      <w:jc w:val="both"/>
    </w:pPr>
    <w:rPr>
      <w:rFonts w:ascii="Arial" w:hAnsi="Arial"/>
      <w:color w:val="000000"/>
      <w:kern w:val="28"/>
      <w:sz w:val="28"/>
      <w:szCs w:val="20"/>
    </w:rPr>
  </w:style>
  <w:style w:type="paragraph" w:styleId="Textonotapie">
    <w:name w:val="footnote text"/>
    <w:basedOn w:val="Normal"/>
    <w:link w:val="TextonotapieCar"/>
    <w:uiPriority w:val="99"/>
    <w:semiHidden/>
    <w:unhideWhenUsed/>
    <w:rsid w:val="008E2D7A"/>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2D7A"/>
    <w:rPr>
      <w:rFonts w:ascii="Calibri" w:eastAsia="Calibri" w:hAnsi="Calibri" w:cs="Times New Roman"/>
      <w:sz w:val="20"/>
      <w:szCs w:val="20"/>
    </w:rPr>
  </w:style>
  <w:style w:type="character" w:styleId="Refdenotaalpie">
    <w:name w:val="footnote reference"/>
    <w:uiPriority w:val="99"/>
    <w:semiHidden/>
    <w:unhideWhenUsed/>
    <w:rsid w:val="008E2D7A"/>
    <w:rPr>
      <w:vertAlign w:val="superscript"/>
    </w:rPr>
  </w:style>
  <w:style w:type="character" w:styleId="Refdecomentario">
    <w:name w:val="annotation reference"/>
    <w:uiPriority w:val="99"/>
    <w:semiHidden/>
    <w:unhideWhenUsed/>
    <w:rsid w:val="008E2D7A"/>
    <w:rPr>
      <w:sz w:val="16"/>
      <w:szCs w:val="16"/>
    </w:rPr>
  </w:style>
  <w:style w:type="paragraph" w:styleId="Textocomentario">
    <w:name w:val="annotation text"/>
    <w:basedOn w:val="Normal"/>
    <w:link w:val="TextocomentarioCar"/>
    <w:uiPriority w:val="99"/>
    <w:unhideWhenUsed/>
    <w:rsid w:val="008E2D7A"/>
    <w:rPr>
      <w:sz w:val="20"/>
      <w:szCs w:val="20"/>
    </w:rPr>
  </w:style>
  <w:style w:type="character" w:customStyle="1" w:styleId="TextocomentarioCar">
    <w:name w:val="Texto comentario Car"/>
    <w:basedOn w:val="Fuentedeprrafopredeter"/>
    <w:link w:val="Textocomentario"/>
    <w:uiPriority w:val="99"/>
    <w:rsid w:val="008E2D7A"/>
    <w:rPr>
      <w:rFonts w:ascii="Times New Roman" w:eastAsia="Times New Roman" w:hAnsi="Times New Roman" w:cs="Times New Roman"/>
      <w:sz w:val="20"/>
      <w:szCs w:val="20"/>
      <w:lang w:eastAsia="es-ES"/>
    </w:rPr>
  </w:style>
  <w:style w:type="paragraph" w:customStyle="1" w:styleId="Default">
    <w:name w:val="Default"/>
    <w:rsid w:val="008E2D7A"/>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styleId="Textodeglobo">
    <w:name w:val="Balloon Text"/>
    <w:basedOn w:val="Normal"/>
    <w:link w:val="TextodegloboCar"/>
    <w:uiPriority w:val="99"/>
    <w:semiHidden/>
    <w:unhideWhenUsed/>
    <w:rsid w:val="008E2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D7A"/>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D51AF7"/>
    <w:rPr>
      <w:b/>
      <w:bCs/>
    </w:rPr>
  </w:style>
  <w:style w:type="character" w:customStyle="1" w:styleId="AsuntodelcomentarioCar">
    <w:name w:val="Asunto del comentario Car"/>
    <w:basedOn w:val="TextocomentarioCar"/>
    <w:link w:val="Asuntodelcomentario"/>
    <w:uiPriority w:val="99"/>
    <w:semiHidden/>
    <w:rsid w:val="00D51AF7"/>
    <w:rPr>
      <w:rFonts w:ascii="Times New Roman" w:eastAsia="Times New Roman" w:hAnsi="Times New Roman" w:cs="Times New Roman"/>
      <w:b/>
      <w:bCs/>
      <w:sz w:val="20"/>
      <w:szCs w:val="20"/>
      <w:lang w:eastAsia="es-ES"/>
    </w:rPr>
  </w:style>
  <w:style w:type="paragraph" w:styleId="Revisin">
    <w:name w:val="Revision"/>
    <w:hidden/>
    <w:uiPriority w:val="99"/>
    <w:semiHidden/>
    <w:rsid w:val="0054483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5069">
      <w:bodyDiv w:val="1"/>
      <w:marLeft w:val="0"/>
      <w:marRight w:val="0"/>
      <w:marTop w:val="0"/>
      <w:marBottom w:val="0"/>
      <w:divBdr>
        <w:top w:val="none" w:sz="0" w:space="0" w:color="auto"/>
        <w:left w:val="none" w:sz="0" w:space="0" w:color="auto"/>
        <w:bottom w:val="none" w:sz="0" w:space="0" w:color="auto"/>
        <w:right w:val="none" w:sz="0" w:space="0" w:color="auto"/>
      </w:divBdr>
      <w:divsChild>
        <w:div w:id="1510561538">
          <w:marLeft w:val="0"/>
          <w:marRight w:val="0"/>
          <w:marTop w:val="0"/>
          <w:marBottom w:val="0"/>
          <w:divBdr>
            <w:top w:val="none" w:sz="0" w:space="0" w:color="auto"/>
            <w:left w:val="none" w:sz="0" w:space="0" w:color="auto"/>
            <w:bottom w:val="none" w:sz="0" w:space="0" w:color="auto"/>
            <w:right w:val="none" w:sz="0" w:space="0" w:color="auto"/>
          </w:divBdr>
        </w:div>
        <w:div w:id="303125139">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153374577">
          <w:marLeft w:val="0"/>
          <w:marRight w:val="0"/>
          <w:marTop w:val="0"/>
          <w:marBottom w:val="0"/>
          <w:divBdr>
            <w:top w:val="none" w:sz="0" w:space="0" w:color="auto"/>
            <w:left w:val="none" w:sz="0" w:space="0" w:color="auto"/>
            <w:bottom w:val="none" w:sz="0" w:space="0" w:color="auto"/>
            <w:right w:val="none" w:sz="0" w:space="0" w:color="auto"/>
          </w:divBdr>
        </w:div>
        <w:div w:id="960576024">
          <w:marLeft w:val="0"/>
          <w:marRight w:val="0"/>
          <w:marTop w:val="0"/>
          <w:marBottom w:val="0"/>
          <w:divBdr>
            <w:top w:val="none" w:sz="0" w:space="0" w:color="auto"/>
            <w:left w:val="none" w:sz="0" w:space="0" w:color="auto"/>
            <w:bottom w:val="none" w:sz="0" w:space="0" w:color="auto"/>
            <w:right w:val="none" w:sz="0" w:space="0" w:color="auto"/>
          </w:divBdr>
        </w:div>
        <w:div w:id="1392076621">
          <w:marLeft w:val="0"/>
          <w:marRight w:val="0"/>
          <w:marTop w:val="0"/>
          <w:marBottom w:val="0"/>
          <w:divBdr>
            <w:top w:val="none" w:sz="0" w:space="0" w:color="auto"/>
            <w:left w:val="none" w:sz="0" w:space="0" w:color="auto"/>
            <w:bottom w:val="none" w:sz="0" w:space="0" w:color="auto"/>
            <w:right w:val="none" w:sz="0" w:space="0" w:color="auto"/>
          </w:divBdr>
        </w:div>
        <w:div w:id="193815454">
          <w:marLeft w:val="0"/>
          <w:marRight w:val="0"/>
          <w:marTop w:val="0"/>
          <w:marBottom w:val="0"/>
          <w:divBdr>
            <w:top w:val="none" w:sz="0" w:space="0" w:color="auto"/>
            <w:left w:val="none" w:sz="0" w:space="0" w:color="auto"/>
            <w:bottom w:val="none" w:sz="0" w:space="0" w:color="auto"/>
            <w:right w:val="none" w:sz="0" w:space="0" w:color="auto"/>
          </w:divBdr>
        </w:div>
        <w:div w:id="118502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D9C9-02ED-4864-B44F-04A57C86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4913</Words>
  <Characters>27024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fmunarriz</dc:creator>
  <cp:lastModifiedBy>Yolanda Fanny Barreda Lecca</cp:lastModifiedBy>
  <cp:revision>2</cp:revision>
  <cp:lastPrinted>2017-07-14T19:46:00Z</cp:lastPrinted>
  <dcterms:created xsi:type="dcterms:W3CDTF">2017-10-23T17:20:00Z</dcterms:created>
  <dcterms:modified xsi:type="dcterms:W3CDTF">2017-10-23T17:20:00Z</dcterms:modified>
</cp:coreProperties>
</file>