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89B" w:rsidRPr="00C32079" w:rsidRDefault="00E62E48" w:rsidP="00A8089B">
      <w:pPr>
        <w:pStyle w:val="Title"/>
        <w:spacing w:line="276" w:lineRule="auto"/>
        <w:rPr>
          <w:rFonts w:ascii="Garamond" w:hAnsi="Garamond" w:cs="Arial"/>
          <w:b/>
          <w:bCs/>
          <w:szCs w:val="24"/>
          <w:lang w:val="es-PE"/>
        </w:rPr>
      </w:pPr>
      <w:r w:rsidRPr="00C32079">
        <w:rPr>
          <w:rFonts w:ascii="Garamond" w:hAnsi="Garamond" w:cs="Arial"/>
          <w:b/>
          <w:bCs/>
          <w:szCs w:val="24"/>
          <w:lang w:val="es-PE"/>
        </w:rPr>
        <w:t>ECONOMETRÍ</w:t>
      </w:r>
      <w:r w:rsidR="00A8089B" w:rsidRPr="00C32079">
        <w:rPr>
          <w:rFonts w:ascii="Garamond" w:hAnsi="Garamond" w:cs="Arial"/>
          <w:b/>
          <w:bCs/>
          <w:szCs w:val="24"/>
          <w:lang w:val="es-PE"/>
        </w:rPr>
        <w:t>A AVANZADA: CORTE TRANSVERSAL Y PANEL</w:t>
      </w:r>
    </w:p>
    <w:p w:rsidR="00A8089B" w:rsidRPr="00C32079" w:rsidRDefault="00A8089B" w:rsidP="00A8089B">
      <w:pPr>
        <w:pStyle w:val="Title"/>
        <w:spacing w:line="276" w:lineRule="auto"/>
        <w:rPr>
          <w:rFonts w:ascii="Garamond" w:hAnsi="Garamond" w:cs="Arial"/>
          <w:b/>
          <w:bCs/>
          <w:szCs w:val="24"/>
          <w:lang w:val="es-PE"/>
        </w:rPr>
      </w:pPr>
    </w:p>
    <w:tbl>
      <w:tblPr>
        <w:tblW w:w="89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60"/>
        <w:gridCol w:w="3404"/>
        <w:gridCol w:w="1825"/>
        <w:gridCol w:w="160"/>
        <w:gridCol w:w="1986"/>
      </w:tblGrid>
      <w:tr w:rsidR="00A8089B" w:rsidRPr="00C32079" w:rsidTr="00A8089B">
        <w:trPr>
          <w:cantSplit/>
        </w:trPr>
        <w:tc>
          <w:tcPr>
            <w:tcW w:w="1418" w:type="dxa"/>
            <w:hideMark/>
          </w:tcPr>
          <w:p w:rsidR="00A8089B" w:rsidRPr="00C32079" w:rsidRDefault="00A8089B">
            <w:pPr>
              <w:rPr>
                <w:rFonts w:ascii="Garamond" w:hAnsi="Garamond" w:cs="Arial"/>
                <w:b/>
                <w:bCs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b/>
                <w:bCs/>
                <w:sz w:val="24"/>
                <w:szCs w:val="24"/>
              </w:rPr>
              <w:t>Clave</w:t>
            </w:r>
          </w:p>
        </w:tc>
        <w:tc>
          <w:tcPr>
            <w:tcW w:w="160" w:type="dxa"/>
            <w:hideMark/>
          </w:tcPr>
          <w:p w:rsidR="00A8089B" w:rsidRPr="00C32079" w:rsidRDefault="00A8089B">
            <w:pPr>
              <w:rPr>
                <w:rFonts w:ascii="Garamond" w:hAnsi="Garamond" w:cs="Arial"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hideMark/>
          </w:tcPr>
          <w:p w:rsidR="00A8089B" w:rsidRPr="00C32079" w:rsidRDefault="00A8089B">
            <w:pPr>
              <w:rPr>
                <w:rFonts w:ascii="Garamond" w:hAnsi="Garamond" w:cs="Arial"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sz w:val="24"/>
                <w:szCs w:val="24"/>
              </w:rPr>
              <w:t>ECO780</w:t>
            </w:r>
          </w:p>
        </w:tc>
        <w:tc>
          <w:tcPr>
            <w:tcW w:w="1824" w:type="dxa"/>
            <w:hideMark/>
          </w:tcPr>
          <w:p w:rsidR="00A8089B" w:rsidRPr="00C32079" w:rsidRDefault="00A8089B">
            <w:pPr>
              <w:rPr>
                <w:rFonts w:ascii="Garamond" w:hAnsi="Garamond" w:cs="Arial"/>
                <w:b/>
                <w:bCs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b/>
                <w:bCs/>
                <w:sz w:val="24"/>
                <w:szCs w:val="24"/>
              </w:rPr>
              <w:t>Créditos</w:t>
            </w:r>
          </w:p>
        </w:tc>
        <w:tc>
          <w:tcPr>
            <w:tcW w:w="160" w:type="dxa"/>
            <w:hideMark/>
          </w:tcPr>
          <w:p w:rsidR="00A8089B" w:rsidRPr="00C32079" w:rsidRDefault="00A8089B">
            <w:pPr>
              <w:rPr>
                <w:rFonts w:ascii="Garamond" w:hAnsi="Garamond" w:cs="Arial"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sz w:val="24"/>
                <w:szCs w:val="24"/>
              </w:rPr>
              <w:t>:</w:t>
            </w:r>
          </w:p>
        </w:tc>
        <w:tc>
          <w:tcPr>
            <w:tcW w:w="1985" w:type="dxa"/>
            <w:hideMark/>
          </w:tcPr>
          <w:p w:rsidR="00A8089B" w:rsidRPr="00C32079" w:rsidRDefault="00A8089B">
            <w:pPr>
              <w:rPr>
                <w:rFonts w:ascii="Garamond" w:hAnsi="Garamond" w:cs="Arial"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</w:tr>
      <w:tr w:rsidR="00A8089B" w:rsidRPr="00C32079" w:rsidTr="00A8089B">
        <w:trPr>
          <w:cantSplit/>
        </w:trPr>
        <w:tc>
          <w:tcPr>
            <w:tcW w:w="1418" w:type="dxa"/>
            <w:hideMark/>
          </w:tcPr>
          <w:p w:rsidR="00A8089B" w:rsidRPr="00C32079" w:rsidRDefault="00A8089B">
            <w:pPr>
              <w:rPr>
                <w:rFonts w:ascii="Garamond" w:hAnsi="Garamond" w:cs="Arial"/>
                <w:b/>
                <w:bCs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b/>
                <w:bCs/>
                <w:sz w:val="24"/>
                <w:szCs w:val="24"/>
              </w:rPr>
              <w:t>Tipo</w:t>
            </w:r>
          </w:p>
        </w:tc>
        <w:tc>
          <w:tcPr>
            <w:tcW w:w="160" w:type="dxa"/>
            <w:hideMark/>
          </w:tcPr>
          <w:p w:rsidR="00A8089B" w:rsidRPr="00C32079" w:rsidRDefault="00A8089B">
            <w:pPr>
              <w:rPr>
                <w:rFonts w:ascii="Garamond" w:hAnsi="Garamond" w:cs="Arial"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hideMark/>
          </w:tcPr>
          <w:p w:rsidR="00A8089B" w:rsidRPr="00C32079" w:rsidRDefault="00A8089B">
            <w:pPr>
              <w:rPr>
                <w:rFonts w:ascii="Garamond" w:hAnsi="Garamond" w:cs="Arial"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sz w:val="24"/>
                <w:szCs w:val="24"/>
              </w:rPr>
              <w:t>Obligatorio</w:t>
            </w:r>
          </w:p>
        </w:tc>
        <w:tc>
          <w:tcPr>
            <w:tcW w:w="1824" w:type="dxa"/>
            <w:hideMark/>
          </w:tcPr>
          <w:p w:rsidR="00A8089B" w:rsidRPr="00C32079" w:rsidRDefault="00A8089B">
            <w:pPr>
              <w:rPr>
                <w:rFonts w:ascii="Garamond" w:hAnsi="Garamond" w:cs="Arial"/>
                <w:b/>
                <w:bCs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b/>
                <w:bCs/>
                <w:sz w:val="24"/>
                <w:szCs w:val="24"/>
              </w:rPr>
              <w:t>Semestre</w:t>
            </w:r>
          </w:p>
        </w:tc>
        <w:tc>
          <w:tcPr>
            <w:tcW w:w="160" w:type="dxa"/>
            <w:hideMark/>
          </w:tcPr>
          <w:p w:rsidR="00A8089B" w:rsidRPr="00C32079" w:rsidRDefault="00A8089B">
            <w:pPr>
              <w:rPr>
                <w:rFonts w:ascii="Garamond" w:hAnsi="Garamond" w:cs="Arial"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sz w:val="24"/>
                <w:szCs w:val="24"/>
              </w:rPr>
              <w:t>:</w:t>
            </w:r>
          </w:p>
        </w:tc>
        <w:tc>
          <w:tcPr>
            <w:tcW w:w="1985" w:type="dxa"/>
            <w:hideMark/>
          </w:tcPr>
          <w:p w:rsidR="00A8089B" w:rsidRPr="00C32079" w:rsidRDefault="00E62E48" w:rsidP="00761F4F">
            <w:pPr>
              <w:rPr>
                <w:rFonts w:ascii="Garamond" w:hAnsi="Garamond" w:cs="Arial"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sz w:val="24"/>
                <w:szCs w:val="24"/>
              </w:rPr>
              <w:t>201</w:t>
            </w:r>
            <w:r w:rsidR="002B6325">
              <w:rPr>
                <w:rFonts w:ascii="Garamond" w:hAnsi="Garamond" w:cs="Arial"/>
                <w:sz w:val="24"/>
                <w:szCs w:val="24"/>
              </w:rPr>
              <w:t>7</w:t>
            </w:r>
            <w:r w:rsidR="00A8089B" w:rsidRPr="00C32079">
              <w:rPr>
                <w:rFonts w:ascii="Garamond" w:hAnsi="Garamond" w:cs="Arial"/>
                <w:sz w:val="24"/>
                <w:szCs w:val="24"/>
              </w:rPr>
              <w:t>-2</w:t>
            </w:r>
          </w:p>
        </w:tc>
      </w:tr>
      <w:tr w:rsidR="00A8089B" w:rsidRPr="00C32079" w:rsidTr="00A8089B">
        <w:trPr>
          <w:cantSplit/>
        </w:trPr>
        <w:tc>
          <w:tcPr>
            <w:tcW w:w="1418" w:type="dxa"/>
            <w:hideMark/>
          </w:tcPr>
          <w:p w:rsidR="00A8089B" w:rsidRPr="00C32079" w:rsidRDefault="00A8089B">
            <w:pPr>
              <w:rPr>
                <w:rFonts w:ascii="Garamond" w:hAnsi="Garamond" w:cs="Arial"/>
                <w:b/>
                <w:bCs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b/>
                <w:bCs/>
                <w:sz w:val="24"/>
                <w:szCs w:val="24"/>
              </w:rPr>
              <w:t>Horario</w:t>
            </w:r>
          </w:p>
        </w:tc>
        <w:tc>
          <w:tcPr>
            <w:tcW w:w="160" w:type="dxa"/>
            <w:hideMark/>
          </w:tcPr>
          <w:p w:rsidR="00A8089B" w:rsidRPr="00C32079" w:rsidRDefault="00A8089B">
            <w:pPr>
              <w:rPr>
                <w:rFonts w:ascii="Garamond" w:hAnsi="Garamond" w:cs="Arial"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hideMark/>
          </w:tcPr>
          <w:p w:rsidR="00931178" w:rsidRPr="00C32079" w:rsidRDefault="00761F4F" w:rsidP="00B45B57">
            <w:pPr>
              <w:rPr>
                <w:rFonts w:ascii="Garamond" w:hAnsi="Garamond" w:cs="Arial"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sz w:val="24"/>
                <w:szCs w:val="24"/>
                <w:lang w:eastAsia="es-ES"/>
              </w:rPr>
              <w:t>------</w:t>
            </w:r>
          </w:p>
        </w:tc>
        <w:tc>
          <w:tcPr>
            <w:tcW w:w="1824" w:type="dxa"/>
            <w:hideMark/>
          </w:tcPr>
          <w:p w:rsidR="00A8089B" w:rsidRPr="00C32079" w:rsidRDefault="00A8089B">
            <w:pPr>
              <w:rPr>
                <w:rFonts w:ascii="Garamond" w:hAnsi="Garamond" w:cs="Arial"/>
                <w:b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b/>
                <w:sz w:val="24"/>
                <w:szCs w:val="24"/>
              </w:rPr>
              <w:t xml:space="preserve">Aula </w:t>
            </w:r>
            <w:r w:rsidR="00B45B57" w:rsidRPr="00C32079">
              <w:rPr>
                <w:rFonts w:ascii="Garamond" w:hAnsi="Garamond" w:cs="Arial"/>
                <w:b/>
                <w:sz w:val="24"/>
                <w:szCs w:val="24"/>
              </w:rPr>
              <w:t>clase</w:t>
            </w:r>
          </w:p>
          <w:p w:rsidR="00D23E4A" w:rsidRPr="00C32079" w:rsidRDefault="00D23E4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C32079">
              <w:rPr>
                <w:rFonts w:ascii="Garamond" w:hAnsi="Garamond" w:cs="Arial"/>
                <w:b/>
                <w:sz w:val="24"/>
                <w:szCs w:val="24"/>
              </w:rPr>
              <w:t xml:space="preserve">Práctica Dirigida </w:t>
            </w:r>
          </w:p>
        </w:tc>
        <w:tc>
          <w:tcPr>
            <w:tcW w:w="160" w:type="dxa"/>
            <w:hideMark/>
          </w:tcPr>
          <w:p w:rsidR="00A8089B" w:rsidRPr="00C32079" w:rsidRDefault="00A8089B">
            <w:pPr>
              <w:rPr>
                <w:rFonts w:ascii="Garamond" w:hAnsi="Garamond" w:cs="Arial"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A8089B" w:rsidRPr="00C32079" w:rsidRDefault="00A8089B">
            <w:pPr>
              <w:rPr>
                <w:rFonts w:ascii="Garamond" w:hAnsi="Garamond" w:cs="Arial"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sz w:val="24"/>
                <w:szCs w:val="24"/>
              </w:rPr>
              <w:t>:</w:t>
            </w:r>
          </w:p>
        </w:tc>
        <w:tc>
          <w:tcPr>
            <w:tcW w:w="1985" w:type="dxa"/>
            <w:hideMark/>
          </w:tcPr>
          <w:p w:rsidR="00A8089B" w:rsidRPr="00C32079" w:rsidRDefault="00761F4F">
            <w:pPr>
              <w:rPr>
                <w:rFonts w:ascii="Garamond" w:hAnsi="Garamond" w:cs="Arial"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sz w:val="24"/>
                <w:szCs w:val="24"/>
                <w:lang w:eastAsia="es-ES"/>
              </w:rPr>
              <w:t>-----</w:t>
            </w:r>
          </w:p>
          <w:p w:rsidR="00A8089B" w:rsidRPr="00C32079" w:rsidRDefault="00761F4F" w:rsidP="00761F4F">
            <w:pPr>
              <w:rPr>
                <w:rFonts w:ascii="Garamond" w:hAnsi="Garamond" w:cs="Arial"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sz w:val="24"/>
                <w:szCs w:val="24"/>
                <w:lang w:eastAsia="es-ES"/>
              </w:rPr>
              <w:t>-----</w:t>
            </w:r>
          </w:p>
        </w:tc>
      </w:tr>
      <w:tr w:rsidR="00A8089B" w:rsidRPr="00C32079" w:rsidTr="00A8089B">
        <w:trPr>
          <w:cantSplit/>
        </w:trPr>
        <w:tc>
          <w:tcPr>
            <w:tcW w:w="1418" w:type="dxa"/>
            <w:hideMark/>
          </w:tcPr>
          <w:p w:rsidR="00A8089B" w:rsidRPr="00C32079" w:rsidRDefault="00E62E48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C32079">
              <w:rPr>
                <w:rFonts w:ascii="Garamond" w:hAnsi="Garamond" w:cs="Arial"/>
                <w:b/>
                <w:bCs/>
                <w:sz w:val="24"/>
                <w:szCs w:val="24"/>
              </w:rPr>
              <w:t>Profesor</w:t>
            </w:r>
          </w:p>
          <w:p w:rsidR="009221FD" w:rsidRPr="00C32079" w:rsidRDefault="009221FD">
            <w:pPr>
              <w:rPr>
                <w:rFonts w:ascii="Garamond" w:hAnsi="Garamond" w:cs="Arial"/>
                <w:b/>
                <w:bCs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b/>
                <w:bCs/>
                <w:sz w:val="24"/>
                <w:szCs w:val="24"/>
              </w:rPr>
              <w:t>Jefe de Practica</w:t>
            </w:r>
          </w:p>
        </w:tc>
        <w:tc>
          <w:tcPr>
            <w:tcW w:w="160" w:type="dxa"/>
            <w:hideMark/>
          </w:tcPr>
          <w:p w:rsidR="00A8089B" w:rsidRPr="00C32079" w:rsidRDefault="00A8089B">
            <w:pPr>
              <w:rPr>
                <w:rFonts w:ascii="Garamond" w:hAnsi="Garamond" w:cs="Arial"/>
                <w:sz w:val="24"/>
                <w:szCs w:val="24"/>
              </w:rPr>
            </w:pPr>
            <w:r w:rsidRPr="00C3207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9221FD" w:rsidRPr="00C32079" w:rsidRDefault="009221FD">
            <w:pPr>
              <w:rPr>
                <w:rFonts w:ascii="Garamond" w:hAnsi="Garamond" w:cs="Arial"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hideMark/>
          </w:tcPr>
          <w:p w:rsidR="00761F4F" w:rsidRPr="00C32079" w:rsidRDefault="00A8089B" w:rsidP="00761F4F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C32079">
              <w:rPr>
                <w:rFonts w:ascii="Garamond" w:hAnsi="Garamond" w:cs="Arial"/>
                <w:b/>
                <w:sz w:val="24"/>
                <w:szCs w:val="24"/>
              </w:rPr>
              <w:t>M01:</w:t>
            </w:r>
            <w:r w:rsidR="00761F4F" w:rsidRPr="00C32079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Pr="00C32079">
              <w:rPr>
                <w:rFonts w:ascii="Garamond" w:hAnsi="Garamond" w:cs="Arial"/>
                <w:b/>
                <w:sz w:val="24"/>
                <w:szCs w:val="24"/>
              </w:rPr>
              <w:t>J</w:t>
            </w:r>
            <w:r w:rsidR="00761F4F" w:rsidRPr="00C32079">
              <w:rPr>
                <w:rFonts w:ascii="Garamond" w:hAnsi="Garamond" w:cs="Arial"/>
                <w:b/>
                <w:sz w:val="24"/>
                <w:szCs w:val="24"/>
              </w:rPr>
              <w:t xml:space="preserve">ose Galdo </w:t>
            </w:r>
          </w:p>
          <w:p w:rsidR="009221FD" w:rsidRPr="00C32079" w:rsidRDefault="00761F4F" w:rsidP="00761F4F">
            <w:pPr>
              <w:rPr>
                <w:rFonts w:ascii="Garamond" w:hAnsi="Garamond" w:cs="Arial"/>
                <w:b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b/>
                <w:sz w:val="24"/>
                <w:szCs w:val="24"/>
              </w:rPr>
              <w:t>-----</w:t>
            </w:r>
          </w:p>
        </w:tc>
        <w:tc>
          <w:tcPr>
            <w:tcW w:w="1824" w:type="dxa"/>
            <w:hideMark/>
          </w:tcPr>
          <w:p w:rsidR="00A8089B" w:rsidRPr="00C32079" w:rsidRDefault="00A8089B">
            <w:pPr>
              <w:rPr>
                <w:rFonts w:ascii="Garamond" w:hAnsi="Garamond" w:cs="Arial"/>
                <w:b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b/>
                <w:sz w:val="24"/>
                <w:szCs w:val="24"/>
              </w:rPr>
              <w:t>Requisito</w:t>
            </w:r>
          </w:p>
        </w:tc>
        <w:tc>
          <w:tcPr>
            <w:tcW w:w="160" w:type="dxa"/>
            <w:hideMark/>
          </w:tcPr>
          <w:p w:rsidR="00A8089B" w:rsidRPr="00C32079" w:rsidRDefault="00A8089B">
            <w:pPr>
              <w:rPr>
                <w:rFonts w:ascii="Garamond" w:hAnsi="Garamond" w:cs="Arial"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sz w:val="24"/>
                <w:szCs w:val="24"/>
              </w:rPr>
              <w:t>:</w:t>
            </w:r>
          </w:p>
        </w:tc>
        <w:tc>
          <w:tcPr>
            <w:tcW w:w="1985" w:type="dxa"/>
            <w:hideMark/>
          </w:tcPr>
          <w:p w:rsidR="00A8089B" w:rsidRPr="00C32079" w:rsidRDefault="00A8089B">
            <w:pPr>
              <w:rPr>
                <w:rFonts w:ascii="Garamond" w:hAnsi="Garamond" w:cs="Arial"/>
                <w:sz w:val="24"/>
                <w:szCs w:val="24"/>
                <w:lang w:eastAsia="es-ES"/>
              </w:rPr>
            </w:pPr>
            <w:r w:rsidRPr="00C32079">
              <w:rPr>
                <w:rFonts w:ascii="Garamond" w:hAnsi="Garamond" w:cs="Arial"/>
                <w:sz w:val="24"/>
                <w:szCs w:val="24"/>
              </w:rPr>
              <w:t>Econometría Intermedia</w:t>
            </w:r>
          </w:p>
        </w:tc>
      </w:tr>
    </w:tbl>
    <w:p w:rsidR="00A8089B" w:rsidRPr="00C32079" w:rsidRDefault="00A8089B" w:rsidP="00A8089B">
      <w:pPr>
        <w:jc w:val="both"/>
        <w:rPr>
          <w:rFonts w:ascii="Garamond" w:hAnsi="Garamond" w:cs="Arial"/>
          <w:b/>
          <w:sz w:val="24"/>
          <w:szCs w:val="24"/>
          <w:lang w:eastAsia="es-ES"/>
        </w:rPr>
      </w:pPr>
    </w:p>
    <w:p w:rsidR="00A8089B" w:rsidRPr="00C32079" w:rsidRDefault="00A8089B" w:rsidP="00A8089B">
      <w:pPr>
        <w:numPr>
          <w:ilvl w:val="0"/>
          <w:numId w:val="3"/>
        </w:numPr>
        <w:tabs>
          <w:tab w:val="num" w:pos="360"/>
        </w:tabs>
        <w:spacing w:after="0"/>
        <w:ind w:left="360"/>
        <w:jc w:val="both"/>
        <w:rPr>
          <w:rFonts w:ascii="Garamond" w:hAnsi="Garamond" w:cs="Arial"/>
          <w:b/>
          <w:sz w:val="24"/>
          <w:szCs w:val="24"/>
        </w:rPr>
      </w:pPr>
      <w:r w:rsidRPr="00C32079">
        <w:rPr>
          <w:rFonts w:ascii="Garamond" w:hAnsi="Garamond" w:cs="Arial"/>
          <w:b/>
          <w:sz w:val="24"/>
          <w:szCs w:val="24"/>
        </w:rPr>
        <w:t>Sumilla</w:t>
      </w:r>
    </w:p>
    <w:p w:rsidR="00A8089B" w:rsidRPr="00C32079" w:rsidRDefault="00A8089B" w:rsidP="00A8089B">
      <w:pPr>
        <w:ind w:left="360"/>
        <w:jc w:val="both"/>
        <w:rPr>
          <w:rFonts w:ascii="Garamond" w:hAnsi="Garamond" w:cs="Arial"/>
          <w:b/>
          <w:sz w:val="24"/>
          <w:szCs w:val="24"/>
        </w:rPr>
      </w:pPr>
    </w:p>
    <w:p w:rsidR="00A8089B" w:rsidRPr="00C32079" w:rsidRDefault="00A8089B" w:rsidP="00357997">
      <w:pPr>
        <w:ind w:left="426"/>
        <w:jc w:val="both"/>
        <w:rPr>
          <w:rFonts w:ascii="Garamond" w:hAnsi="Garamond" w:cs="Arial"/>
          <w:sz w:val="24"/>
          <w:szCs w:val="24"/>
        </w:rPr>
      </w:pPr>
      <w:r w:rsidRPr="00C32079">
        <w:rPr>
          <w:rFonts w:ascii="Garamond" w:hAnsi="Garamond" w:cs="Arial"/>
          <w:sz w:val="24"/>
          <w:szCs w:val="24"/>
        </w:rPr>
        <w:t>Estrategias empíricas</w:t>
      </w:r>
      <w:r w:rsidR="00C32079" w:rsidRPr="00C32079">
        <w:rPr>
          <w:rFonts w:ascii="Garamond" w:hAnsi="Garamond" w:cs="Arial"/>
          <w:sz w:val="24"/>
          <w:szCs w:val="24"/>
        </w:rPr>
        <w:t xml:space="preserve"> de estimación de modelos causales, co</w:t>
      </w:r>
      <w:r w:rsidR="00C32079">
        <w:rPr>
          <w:rFonts w:ascii="Garamond" w:hAnsi="Garamond" w:cs="Arial"/>
          <w:sz w:val="24"/>
          <w:szCs w:val="24"/>
        </w:rPr>
        <w:t>ntraf</w:t>
      </w:r>
      <w:r w:rsidR="00C32079" w:rsidRPr="00C32079">
        <w:rPr>
          <w:rFonts w:ascii="Garamond" w:hAnsi="Garamond" w:cs="Arial"/>
          <w:sz w:val="24"/>
          <w:szCs w:val="24"/>
        </w:rPr>
        <w:t>actual</w:t>
      </w:r>
      <w:r w:rsidR="00C32079">
        <w:rPr>
          <w:rFonts w:ascii="Garamond" w:hAnsi="Garamond" w:cs="Arial"/>
          <w:sz w:val="24"/>
          <w:szCs w:val="24"/>
        </w:rPr>
        <w:t>es,</w:t>
      </w:r>
      <w:r w:rsidR="00C32079" w:rsidRPr="00C32079">
        <w:rPr>
          <w:rFonts w:ascii="Garamond" w:hAnsi="Garamond" w:cs="Arial"/>
          <w:sz w:val="24"/>
          <w:szCs w:val="24"/>
        </w:rPr>
        <w:t xml:space="preserve"> sesgo de selección, s</w:t>
      </w:r>
      <w:r w:rsidRPr="00C32079">
        <w:rPr>
          <w:rFonts w:ascii="Garamond" w:hAnsi="Garamond" w:cs="Arial"/>
          <w:sz w:val="24"/>
          <w:szCs w:val="24"/>
        </w:rPr>
        <w:t xml:space="preserve">elección en observables. </w:t>
      </w:r>
      <w:r w:rsidR="00C32079" w:rsidRPr="00C32079">
        <w:rPr>
          <w:rFonts w:ascii="Garamond" w:hAnsi="Garamond" w:cs="Arial"/>
          <w:sz w:val="24"/>
          <w:szCs w:val="24"/>
        </w:rPr>
        <w:t xml:space="preserve">Método experimental. </w:t>
      </w:r>
      <w:r w:rsidR="00C32079">
        <w:rPr>
          <w:rFonts w:ascii="Garamond" w:hAnsi="Garamond" w:cs="Arial"/>
          <w:sz w:val="24"/>
          <w:szCs w:val="24"/>
        </w:rPr>
        <w:t xml:space="preserve">Métodos no experimentales. </w:t>
      </w:r>
      <w:r w:rsidRPr="00C32079">
        <w:rPr>
          <w:rFonts w:ascii="Garamond" w:hAnsi="Garamond" w:cs="Arial"/>
          <w:sz w:val="24"/>
          <w:szCs w:val="24"/>
        </w:rPr>
        <w:t xml:space="preserve">Métodos de </w:t>
      </w:r>
      <w:r w:rsidR="00C32079">
        <w:rPr>
          <w:rFonts w:ascii="Garamond" w:hAnsi="Garamond" w:cs="Arial"/>
          <w:sz w:val="24"/>
          <w:szCs w:val="24"/>
        </w:rPr>
        <w:t>diferencias en diferencias. Método de Apareamiento.</w:t>
      </w:r>
      <w:r w:rsidRPr="00C32079">
        <w:rPr>
          <w:rFonts w:ascii="Garamond" w:hAnsi="Garamond" w:cs="Arial"/>
          <w:sz w:val="24"/>
          <w:szCs w:val="24"/>
        </w:rPr>
        <w:t xml:space="preserve"> </w:t>
      </w:r>
      <w:r w:rsidR="004957ED">
        <w:rPr>
          <w:rFonts w:ascii="Garamond" w:hAnsi="Garamond" w:cs="Arial"/>
          <w:sz w:val="24"/>
          <w:szCs w:val="24"/>
        </w:rPr>
        <w:t xml:space="preserve">Regresiones discontinuas. </w:t>
      </w:r>
      <w:r w:rsidR="00C32079">
        <w:rPr>
          <w:rFonts w:ascii="Garamond" w:hAnsi="Garamond" w:cs="Arial"/>
          <w:sz w:val="24"/>
          <w:szCs w:val="24"/>
        </w:rPr>
        <w:t>F</w:t>
      </w:r>
      <w:r w:rsidRPr="00C32079">
        <w:rPr>
          <w:rFonts w:ascii="Garamond" w:hAnsi="Garamond" w:cs="Arial"/>
          <w:sz w:val="24"/>
          <w:szCs w:val="24"/>
        </w:rPr>
        <w:t>unciones de control. Estimación semi-paramétrica y no paramétrica. Aplicaciones.</w:t>
      </w:r>
    </w:p>
    <w:p w:rsidR="00357997" w:rsidRPr="00C32079" w:rsidRDefault="00357997" w:rsidP="00357997">
      <w:pPr>
        <w:jc w:val="both"/>
        <w:rPr>
          <w:rFonts w:ascii="Garamond" w:hAnsi="Garamond" w:cs="Arial"/>
          <w:sz w:val="24"/>
          <w:szCs w:val="24"/>
        </w:rPr>
      </w:pPr>
    </w:p>
    <w:p w:rsidR="00A8089B" w:rsidRPr="00C32079" w:rsidRDefault="00A8089B" w:rsidP="00A8089B">
      <w:pPr>
        <w:numPr>
          <w:ilvl w:val="0"/>
          <w:numId w:val="3"/>
        </w:numPr>
        <w:tabs>
          <w:tab w:val="num" w:pos="360"/>
        </w:tabs>
        <w:spacing w:after="0"/>
        <w:ind w:left="360"/>
        <w:jc w:val="both"/>
        <w:rPr>
          <w:rFonts w:ascii="Garamond" w:hAnsi="Garamond" w:cs="Arial"/>
          <w:b/>
          <w:sz w:val="24"/>
          <w:szCs w:val="24"/>
        </w:rPr>
      </w:pPr>
      <w:r w:rsidRPr="00C32079">
        <w:rPr>
          <w:rFonts w:ascii="Garamond" w:hAnsi="Garamond" w:cs="Arial"/>
          <w:b/>
          <w:sz w:val="24"/>
          <w:szCs w:val="24"/>
        </w:rPr>
        <w:t>Objetivos de aprendizaje</w:t>
      </w:r>
    </w:p>
    <w:p w:rsidR="00A8089B" w:rsidRPr="00C32079" w:rsidRDefault="00A8089B" w:rsidP="00A8089B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4F64A5" w:rsidRDefault="00A8089B" w:rsidP="004F64A5">
      <w:pPr>
        <w:ind w:left="426"/>
        <w:jc w:val="both"/>
        <w:rPr>
          <w:rFonts w:ascii="Garamond" w:hAnsi="Garamond" w:cs="Arial"/>
          <w:sz w:val="24"/>
          <w:szCs w:val="24"/>
        </w:rPr>
      </w:pPr>
      <w:r w:rsidRPr="00C32079">
        <w:rPr>
          <w:rFonts w:ascii="Garamond" w:hAnsi="Garamond" w:cs="Arial"/>
          <w:sz w:val="24"/>
          <w:szCs w:val="24"/>
        </w:rPr>
        <w:t xml:space="preserve">El objetivo del módulo es </w:t>
      </w:r>
      <w:r w:rsidR="004F64A5">
        <w:rPr>
          <w:rFonts w:ascii="Garamond" w:hAnsi="Garamond" w:cs="Arial"/>
          <w:sz w:val="24"/>
          <w:szCs w:val="24"/>
        </w:rPr>
        <w:t>presentar modelos econométricos que se utilizan en la identificación y estimación de efectos causales</w:t>
      </w:r>
      <w:r w:rsidR="00373663">
        <w:rPr>
          <w:rFonts w:ascii="Garamond" w:hAnsi="Garamond" w:cs="Arial"/>
          <w:sz w:val="24"/>
          <w:szCs w:val="24"/>
        </w:rPr>
        <w:t>.</w:t>
      </w:r>
      <w:r w:rsidR="004F64A5">
        <w:rPr>
          <w:rFonts w:ascii="Garamond" w:hAnsi="Garamond" w:cs="Arial"/>
          <w:sz w:val="24"/>
          <w:szCs w:val="24"/>
        </w:rPr>
        <w:t xml:space="preserve">  Se abarca</w:t>
      </w:r>
      <w:r w:rsidR="004957ED">
        <w:rPr>
          <w:rFonts w:ascii="Garamond" w:hAnsi="Garamond" w:cs="Arial"/>
          <w:sz w:val="24"/>
          <w:szCs w:val="24"/>
        </w:rPr>
        <w:t>n</w:t>
      </w:r>
      <w:r w:rsidR="004F64A5">
        <w:rPr>
          <w:rFonts w:ascii="Garamond" w:hAnsi="Garamond" w:cs="Arial"/>
          <w:sz w:val="24"/>
          <w:szCs w:val="24"/>
        </w:rPr>
        <w:t xml:space="preserve"> </w:t>
      </w:r>
      <w:r w:rsidR="004957ED">
        <w:rPr>
          <w:rFonts w:ascii="Garamond" w:hAnsi="Garamond" w:cs="Arial"/>
          <w:sz w:val="24"/>
          <w:szCs w:val="24"/>
        </w:rPr>
        <w:t xml:space="preserve">aproximaciones </w:t>
      </w:r>
      <w:r w:rsidR="004F64A5">
        <w:rPr>
          <w:rFonts w:ascii="Garamond" w:hAnsi="Garamond" w:cs="Arial"/>
          <w:sz w:val="24"/>
          <w:szCs w:val="24"/>
        </w:rPr>
        <w:t xml:space="preserve">experimentales como no-experimentales </w:t>
      </w:r>
      <w:r w:rsidR="00373663">
        <w:rPr>
          <w:rFonts w:ascii="Garamond" w:hAnsi="Garamond" w:cs="Arial"/>
          <w:sz w:val="24"/>
          <w:szCs w:val="24"/>
        </w:rPr>
        <w:t xml:space="preserve">en sus dimensiones tanto teóricas como prácticas. Se </w:t>
      </w:r>
      <w:r w:rsidR="004957ED">
        <w:rPr>
          <w:rFonts w:ascii="Garamond" w:hAnsi="Garamond" w:cs="Arial"/>
          <w:sz w:val="24"/>
          <w:szCs w:val="24"/>
        </w:rPr>
        <w:t>pondrá énfasis en la discusión de</w:t>
      </w:r>
      <w:r w:rsidR="00373663">
        <w:rPr>
          <w:rFonts w:ascii="Garamond" w:hAnsi="Garamond" w:cs="Arial"/>
          <w:sz w:val="24"/>
          <w:szCs w:val="24"/>
        </w:rPr>
        <w:t xml:space="preserve"> los </w:t>
      </w:r>
      <w:r w:rsidR="004F64A5">
        <w:rPr>
          <w:rFonts w:ascii="Garamond" w:hAnsi="Garamond" w:cs="Arial"/>
          <w:sz w:val="24"/>
          <w:szCs w:val="24"/>
        </w:rPr>
        <w:t>supuestos de identificación, implementación</w:t>
      </w:r>
      <w:r w:rsidR="004957ED">
        <w:rPr>
          <w:rFonts w:ascii="Garamond" w:hAnsi="Garamond" w:cs="Arial"/>
          <w:sz w:val="24"/>
          <w:szCs w:val="24"/>
        </w:rPr>
        <w:t xml:space="preserve"> </w:t>
      </w:r>
      <w:r w:rsidR="00C04CFD">
        <w:rPr>
          <w:rFonts w:ascii="Garamond" w:hAnsi="Garamond" w:cs="Arial"/>
          <w:sz w:val="24"/>
          <w:szCs w:val="24"/>
        </w:rPr>
        <w:t xml:space="preserve">de los diversos modelos, </w:t>
      </w:r>
      <w:r w:rsidR="004F64A5">
        <w:rPr>
          <w:rFonts w:ascii="Garamond" w:hAnsi="Garamond" w:cs="Arial"/>
          <w:sz w:val="24"/>
          <w:szCs w:val="24"/>
        </w:rPr>
        <w:t xml:space="preserve">e interpretación de los parámetros estimados. </w:t>
      </w:r>
      <w:r w:rsidR="004957ED">
        <w:rPr>
          <w:rFonts w:ascii="Garamond" w:hAnsi="Garamond" w:cs="Arial"/>
          <w:sz w:val="24"/>
          <w:szCs w:val="24"/>
        </w:rPr>
        <w:t>A</w:t>
      </w:r>
      <w:r w:rsidR="004F64A5">
        <w:rPr>
          <w:rFonts w:ascii="Garamond" w:hAnsi="Garamond" w:cs="Arial"/>
          <w:sz w:val="24"/>
          <w:szCs w:val="24"/>
        </w:rPr>
        <w:t>plicaciones que utilizan data e intervenciones en el Perú</w:t>
      </w:r>
      <w:r w:rsidR="004957ED">
        <w:rPr>
          <w:rFonts w:ascii="Garamond" w:hAnsi="Garamond" w:cs="Arial"/>
          <w:sz w:val="24"/>
          <w:szCs w:val="24"/>
        </w:rPr>
        <w:t xml:space="preserve"> recibirán atención.  </w:t>
      </w:r>
    </w:p>
    <w:p w:rsidR="004957ED" w:rsidRDefault="004957ED" w:rsidP="004F64A5">
      <w:pPr>
        <w:ind w:left="426"/>
        <w:jc w:val="both"/>
        <w:rPr>
          <w:rFonts w:ascii="Garamond" w:hAnsi="Garamond" w:cs="Arial"/>
          <w:sz w:val="24"/>
          <w:szCs w:val="24"/>
        </w:rPr>
      </w:pPr>
    </w:p>
    <w:p w:rsidR="00A8089B" w:rsidRPr="004F64A5" w:rsidRDefault="00A8089B" w:rsidP="004F64A5">
      <w:pPr>
        <w:pStyle w:val="ListParagraph"/>
        <w:numPr>
          <w:ilvl w:val="0"/>
          <w:numId w:val="3"/>
        </w:numPr>
        <w:tabs>
          <w:tab w:val="clear" w:pos="720"/>
          <w:tab w:val="num" w:pos="450"/>
        </w:tabs>
        <w:ind w:hanging="630"/>
        <w:jc w:val="both"/>
        <w:rPr>
          <w:rFonts w:ascii="Garamond" w:hAnsi="Garamond" w:cs="Arial"/>
          <w:b/>
        </w:rPr>
      </w:pPr>
      <w:r w:rsidRPr="004F64A5">
        <w:rPr>
          <w:rFonts w:ascii="Garamond" w:hAnsi="Garamond" w:cs="Arial"/>
          <w:b/>
        </w:rPr>
        <w:t>Co</w:t>
      </w:r>
      <w:bookmarkStart w:id="0" w:name="_GoBack"/>
      <w:bookmarkEnd w:id="0"/>
      <w:r w:rsidRPr="004F64A5">
        <w:rPr>
          <w:rFonts w:ascii="Garamond" w:hAnsi="Garamond" w:cs="Arial"/>
          <w:b/>
        </w:rPr>
        <w:t>ntenido</w:t>
      </w:r>
    </w:p>
    <w:p w:rsidR="00F32A29" w:rsidRPr="00C32079" w:rsidRDefault="00F32A29" w:rsidP="00AE2297">
      <w:pPr>
        <w:spacing w:after="0"/>
        <w:ind w:left="360"/>
        <w:jc w:val="both"/>
        <w:rPr>
          <w:rFonts w:ascii="Garamond" w:hAnsi="Garamond" w:cs="Arial"/>
          <w:b/>
          <w:sz w:val="24"/>
          <w:szCs w:val="24"/>
        </w:rPr>
      </w:pPr>
    </w:p>
    <w:p w:rsidR="00AE2297" w:rsidRPr="00C32079" w:rsidRDefault="00F32A29" w:rsidP="00C32079">
      <w:pPr>
        <w:spacing w:after="0"/>
        <w:ind w:left="720" w:hanging="360"/>
        <w:jc w:val="both"/>
        <w:rPr>
          <w:rFonts w:ascii="Garamond" w:hAnsi="Garamond" w:cs="Arial"/>
          <w:sz w:val="24"/>
          <w:szCs w:val="24"/>
        </w:rPr>
      </w:pPr>
      <w:r w:rsidRPr="00C32079">
        <w:rPr>
          <w:rFonts w:ascii="Garamond" w:hAnsi="Garamond" w:cs="Arial"/>
          <w:sz w:val="24"/>
          <w:szCs w:val="24"/>
        </w:rPr>
        <w:t xml:space="preserve">El problema de causalidad en las ciencias sociales </w:t>
      </w:r>
    </w:p>
    <w:p w:rsidR="00F32A29" w:rsidRPr="00C32079" w:rsidRDefault="00F32A29" w:rsidP="00C32079">
      <w:pPr>
        <w:spacing w:after="0"/>
        <w:ind w:left="360"/>
        <w:jc w:val="both"/>
        <w:rPr>
          <w:rFonts w:ascii="Garamond" w:hAnsi="Garamond" w:cs="Arial"/>
          <w:sz w:val="24"/>
          <w:szCs w:val="24"/>
        </w:rPr>
      </w:pPr>
      <w:r w:rsidRPr="00C32079">
        <w:rPr>
          <w:rFonts w:ascii="Garamond" w:hAnsi="Garamond" w:cs="Arial"/>
          <w:sz w:val="24"/>
          <w:szCs w:val="24"/>
        </w:rPr>
        <w:t xml:space="preserve">Métodos </w:t>
      </w:r>
      <w:r w:rsidR="00C32079" w:rsidRPr="00C32079">
        <w:rPr>
          <w:rFonts w:ascii="Garamond" w:hAnsi="Garamond" w:cs="Arial"/>
          <w:sz w:val="24"/>
          <w:szCs w:val="24"/>
        </w:rPr>
        <w:t>e</w:t>
      </w:r>
      <w:r w:rsidRPr="00C32079">
        <w:rPr>
          <w:rFonts w:ascii="Garamond" w:hAnsi="Garamond" w:cs="Arial"/>
          <w:sz w:val="24"/>
          <w:szCs w:val="24"/>
        </w:rPr>
        <w:t xml:space="preserve">xperimentales </w:t>
      </w:r>
    </w:p>
    <w:p w:rsidR="004F64A5" w:rsidRDefault="00F32A29" w:rsidP="00C32079">
      <w:pPr>
        <w:spacing w:after="0"/>
        <w:ind w:left="360"/>
        <w:jc w:val="both"/>
        <w:rPr>
          <w:rFonts w:ascii="Garamond" w:hAnsi="Garamond" w:cs="Arial"/>
          <w:sz w:val="24"/>
          <w:szCs w:val="24"/>
        </w:rPr>
      </w:pPr>
      <w:r w:rsidRPr="00C32079">
        <w:rPr>
          <w:rFonts w:ascii="Garamond" w:hAnsi="Garamond" w:cs="Arial"/>
          <w:sz w:val="24"/>
          <w:szCs w:val="24"/>
        </w:rPr>
        <w:lastRenderedPageBreak/>
        <w:t>Métodos no-experimentales</w:t>
      </w:r>
    </w:p>
    <w:p w:rsidR="004F64A5" w:rsidRDefault="004F64A5" w:rsidP="00B5769C">
      <w:pPr>
        <w:spacing w:after="0"/>
        <w:ind w:left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El modelo de diferencias en diferencias</w:t>
      </w:r>
    </w:p>
    <w:p w:rsidR="004F64A5" w:rsidRDefault="00B5769C" w:rsidP="00B5769C">
      <w:pPr>
        <w:spacing w:after="0"/>
        <w:ind w:left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El método </w:t>
      </w:r>
      <w:r w:rsidR="004F64A5">
        <w:rPr>
          <w:rFonts w:ascii="Garamond" w:hAnsi="Garamond" w:cs="Arial"/>
          <w:sz w:val="24"/>
          <w:szCs w:val="24"/>
        </w:rPr>
        <w:t>de apareamiento</w:t>
      </w:r>
    </w:p>
    <w:p w:rsidR="00A8089B" w:rsidRPr="00C32079" w:rsidRDefault="00B5769C" w:rsidP="00B5769C">
      <w:pPr>
        <w:spacing w:after="0"/>
        <w:ind w:left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El método de regresión discontinua</w:t>
      </w:r>
      <w:r w:rsidR="00F32A29" w:rsidRPr="00C32079">
        <w:rPr>
          <w:rFonts w:ascii="Garamond" w:hAnsi="Garamond" w:cs="Arial"/>
          <w:sz w:val="24"/>
          <w:szCs w:val="24"/>
        </w:rPr>
        <w:t xml:space="preserve"> </w:t>
      </w:r>
    </w:p>
    <w:p w:rsidR="00F32A29" w:rsidRPr="00C32079" w:rsidRDefault="00F32A29" w:rsidP="00C32079">
      <w:pPr>
        <w:spacing w:after="0"/>
        <w:ind w:left="360"/>
        <w:jc w:val="both"/>
        <w:rPr>
          <w:rFonts w:ascii="Garamond" w:hAnsi="Garamond" w:cs="Arial"/>
          <w:sz w:val="24"/>
          <w:szCs w:val="24"/>
        </w:rPr>
      </w:pPr>
      <w:r w:rsidRPr="00C32079">
        <w:rPr>
          <w:rFonts w:ascii="Garamond" w:hAnsi="Garamond" w:cs="Arial"/>
          <w:sz w:val="24"/>
          <w:szCs w:val="24"/>
        </w:rPr>
        <w:t xml:space="preserve">Aplicaciones </w:t>
      </w:r>
    </w:p>
    <w:p w:rsidR="00F32A29" w:rsidRPr="00C32079" w:rsidRDefault="00F32A29" w:rsidP="00F32A29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F32A29" w:rsidRPr="00C32079" w:rsidRDefault="00F32A29" w:rsidP="00F32A29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A8089B" w:rsidRPr="00C32079" w:rsidRDefault="00A8089B" w:rsidP="00A8089B">
      <w:pPr>
        <w:numPr>
          <w:ilvl w:val="0"/>
          <w:numId w:val="3"/>
        </w:numPr>
        <w:tabs>
          <w:tab w:val="num" w:pos="360"/>
        </w:tabs>
        <w:spacing w:after="0"/>
        <w:ind w:left="360"/>
        <w:jc w:val="both"/>
        <w:rPr>
          <w:rFonts w:ascii="Garamond" w:hAnsi="Garamond" w:cs="Arial"/>
          <w:b/>
          <w:sz w:val="24"/>
          <w:szCs w:val="24"/>
        </w:rPr>
      </w:pPr>
      <w:r w:rsidRPr="00C32079">
        <w:rPr>
          <w:rFonts w:ascii="Garamond" w:hAnsi="Garamond" w:cs="Arial"/>
          <w:b/>
          <w:sz w:val="24"/>
          <w:szCs w:val="24"/>
        </w:rPr>
        <w:t>Metodología</w:t>
      </w:r>
    </w:p>
    <w:p w:rsidR="00F32A29" w:rsidRPr="00C32079" w:rsidRDefault="00F32A29" w:rsidP="00A8089B">
      <w:pPr>
        <w:jc w:val="both"/>
        <w:rPr>
          <w:rFonts w:ascii="Garamond" w:hAnsi="Garamond" w:cs="Arial"/>
          <w:sz w:val="24"/>
          <w:szCs w:val="24"/>
        </w:rPr>
      </w:pPr>
    </w:p>
    <w:p w:rsidR="00357997" w:rsidRPr="00C32079" w:rsidRDefault="00A8089B" w:rsidP="00A8089B">
      <w:pPr>
        <w:jc w:val="both"/>
        <w:rPr>
          <w:rFonts w:ascii="Garamond" w:hAnsi="Garamond" w:cs="Arial"/>
          <w:sz w:val="24"/>
          <w:szCs w:val="24"/>
        </w:rPr>
      </w:pPr>
      <w:r w:rsidRPr="00C32079">
        <w:rPr>
          <w:rFonts w:ascii="Garamond" w:hAnsi="Garamond" w:cs="Arial"/>
          <w:sz w:val="24"/>
          <w:szCs w:val="24"/>
        </w:rPr>
        <w:t>Lo módulos se dictarán en sesiones teóricas en Power Point y sesiones de práctica, las cuales consisten en la revisión de ejercicios, discusión de casos, sesiones de lectura y/o prácticas en laboratorio. Habrá un trabajo práctico que fortalecerá los conocimientos.</w:t>
      </w:r>
    </w:p>
    <w:p w:rsidR="00AE2297" w:rsidRPr="00C32079" w:rsidRDefault="00AE2297" w:rsidP="00A8089B">
      <w:pPr>
        <w:jc w:val="both"/>
        <w:rPr>
          <w:rFonts w:ascii="Garamond" w:hAnsi="Garamond" w:cs="Arial"/>
          <w:sz w:val="24"/>
          <w:szCs w:val="24"/>
        </w:rPr>
      </w:pPr>
    </w:p>
    <w:p w:rsidR="00A8089B" w:rsidRPr="00C32079" w:rsidRDefault="00A8089B" w:rsidP="00A8089B">
      <w:pPr>
        <w:numPr>
          <w:ilvl w:val="0"/>
          <w:numId w:val="3"/>
        </w:numPr>
        <w:tabs>
          <w:tab w:val="num" w:pos="360"/>
        </w:tabs>
        <w:spacing w:after="0"/>
        <w:ind w:left="360"/>
        <w:jc w:val="both"/>
        <w:rPr>
          <w:rFonts w:ascii="Garamond" w:hAnsi="Garamond" w:cs="Arial"/>
          <w:b/>
          <w:sz w:val="24"/>
          <w:szCs w:val="24"/>
        </w:rPr>
      </w:pPr>
      <w:r w:rsidRPr="00C32079">
        <w:rPr>
          <w:rFonts w:ascii="Garamond" w:hAnsi="Garamond" w:cs="Arial"/>
          <w:b/>
          <w:sz w:val="24"/>
          <w:szCs w:val="24"/>
        </w:rPr>
        <w:t>Sistema de evaluación</w:t>
      </w:r>
    </w:p>
    <w:p w:rsidR="00AE2297" w:rsidRPr="00C32079" w:rsidRDefault="00AE2297" w:rsidP="00AE2297">
      <w:pPr>
        <w:spacing w:after="0"/>
        <w:ind w:left="360"/>
        <w:jc w:val="both"/>
        <w:rPr>
          <w:rFonts w:ascii="Garamond" w:hAnsi="Garamond" w:cs="Arial"/>
          <w:b/>
          <w:sz w:val="24"/>
          <w:szCs w:val="24"/>
        </w:rPr>
      </w:pPr>
    </w:p>
    <w:p w:rsidR="00A8089B" w:rsidRPr="00C32079" w:rsidRDefault="00A8089B" w:rsidP="00A8089B">
      <w:pPr>
        <w:jc w:val="both"/>
        <w:rPr>
          <w:rFonts w:ascii="Garamond" w:hAnsi="Garamond" w:cs="Arial"/>
          <w:sz w:val="24"/>
          <w:szCs w:val="24"/>
        </w:rPr>
      </w:pPr>
      <w:r w:rsidRPr="00C32079">
        <w:rPr>
          <w:rFonts w:ascii="Garamond" w:hAnsi="Garamond" w:cs="Arial"/>
          <w:sz w:val="24"/>
          <w:szCs w:val="24"/>
        </w:rPr>
        <w:t>Ejercicios Califica</w:t>
      </w:r>
      <w:r w:rsidR="00357997" w:rsidRPr="00C32079">
        <w:rPr>
          <w:rFonts w:ascii="Garamond" w:hAnsi="Garamond" w:cs="Arial"/>
          <w:sz w:val="24"/>
          <w:szCs w:val="24"/>
        </w:rPr>
        <w:t>dos</w:t>
      </w:r>
      <w:r w:rsidR="00357997" w:rsidRPr="00C32079">
        <w:rPr>
          <w:rFonts w:ascii="Garamond" w:hAnsi="Garamond" w:cs="Arial"/>
          <w:sz w:val="24"/>
          <w:szCs w:val="24"/>
        </w:rPr>
        <w:tab/>
      </w:r>
      <w:r w:rsidR="00357997" w:rsidRPr="00C32079">
        <w:rPr>
          <w:rFonts w:ascii="Garamond" w:hAnsi="Garamond" w:cs="Arial"/>
          <w:sz w:val="24"/>
          <w:szCs w:val="24"/>
        </w:rPr>
        <w:tab/>
      </w:r>
      <w:r w:rsidR="00357997" w:rsidRPr="00C32079">
        <w:rPr>
          <w:rFonts w:ascii="Garamond" w:hAnsi="Garamond" w:cs="Arial"/>
          <w:sz w:val="24"/>
          <w:szCs w:val="24"/>
        </w:rPr>
        <w:tab/>
        <w:t>35</w:t>
      </w:r>
      <w:r w:rsidRPr="00C32079">
        <w:rPr>
          <w:rFonts w:ascii="Garamond" w:hAnsi="Garamond" w:cs="Arial"/>
          <w:sz w:val="24"/>
          <w:szCs w:val="24"/>
        </w:rPr>
        <w:t>%</w:t>
      </w:r>
    </w:p>
    <w:p w:rsidR="00A8089B" w:rsidRPr="00C32079" w:rsidRDefault="00357997" w:rsidP="00A8089B">
      <w:pPr>
        <w:jc w:val="both"/>
        <w:rPr>
          <w:rFonts w:ascii="Garamond" w:hAnsi="Garamond" w:cs="Arial"/>
          <w:sz w:val="24"/>
          <w:szCs w:val="24"/>
        </w:rPr>
      </w:pPr>
      <w:r w:rsidRPr="00C32079">
        <w:rPr>
          <w:rFonts w:ascii="Garamond" w:hAnsi="Garamond" w:cs="Arial"/>
          <w:sz w:val="24"/>
          <w:szCs w:val="24"/>
        </w:rPr>
        <w:t>Examen Final</w:t>
      </w:r>
      <w:r w:rsidR="00761F4F" w:rsidRPr="00C32079">
        <w:rPr>
          <w:rFonts w:ascii="Garamond" w:hAnsi="Garamond" w:cs="Arial"/>
          <w:sz w:val="24"/>
          <w:szCs w:val="24"/>
        </w:rPr>
        <w:tab/>
      </w:r>
      <w:r w:rsidR="00761F4F" w:rsidRPr="00C32079">
        <w:rPr>
          <w:rFonts w:ascii="Garamond" w:hAnsi="Garamond" w:cs="Arial"/>
          <w:sz w:val="24"/>
          <w:szCs w:val="24"/>
        </w:rPr>
        <w:tab/>
      </w:r>
      <w:r w:rsidRPr="00C32079">
        <w:rPr>
          <w:rFonts w:ascii="Garamond" w:hAnsi="Garamond" w:cs="Arial"/>
          <w:sz w:val="24"/>
          <w:szCs w:val="24"/>
        </w:rPr>
        <w:tab/>
      </w:r>
      <w:r w:rsidRPr="00C32079">
        <w:rPr>
          <w:rFonts w:ascii="Garamond" w:hAnsi="Garamond" w:cs="Arial"/>
          <w:sz w:val="24"/>
          <w:szCs w:val="24"/>
        </w:rPr>
        <w:tab/>
        <w:t>65</w:t>
      </w:r>
      <w:r w:rsidR="00A8089B" w:rsidRPr="00C32079">
        <w:rPr>
          <w:rFonts w:ascii="Garamond" w:hAnsi="Garamond" w:cs="Arial"/>
          <w:sz w:val="24"/>
          <w:szCs w:val="24"/>
        </w:rPr>
        <w:t>%</w:t>
      </w:r>
    </w:p>
    <w:p w:rsidR="00A8089B" w:rsidRPr="00C32079" w:rsidRDefault="00A8089B" w:rsidP="00A8089B">
      <w:pPr>
        <w:autoSpaceDE w:val="0"/>
        <w:autoSpaceDN w:val="0"/>
        <w:adjustRightInd w:val="0"/>
        <w:ind w:left="284"/>
        <w:rPr>
          <w:rFonts w:ascii="Garamond" w:hAnsi="Garamond" w:cs="Arial"/>
          <w:b/>
          <w:sz w:val="24"/>
          <w:szCs w:val="24"/>
          <w:lang w:eastAsia="es-PE"/>
        </w:rPr>
      </w:pPr>
    </w:p>
    <w:p w:rsidR="00A8089B" w:rsidRPr="00C32079" w:rsidRDefault="00A8089B" w:rsidP="00A8089B">
      <w:pPr>
        <w:numPr>
          <w:ilvl w:val="0"/>
          <w:numId w:val="3"/>
        </w:numPr>
        <w:tabs>
          <w:tab w:val="num" w:pos="360"/>
        </w:tabs>
        <w:spacing w:after="0"/>
        <w:ind w:left="360"/>
        <w:jc w:val="both"/>
        <w:rPr>
          <w:rFonts w:ascii="Garamond" w:hAnsi="Garamond" w:cs="Arial"/>
          <w:b/>
          <w:sz w:val="24"/>
          <w:szCs w:val="24"/>
        </w:rPr>
      </w:pPr>
      <w:r w:rsidRPr="00C32079">
        <w:rPr>
          <w:rFonts w:ascii="Garamond" w:hAnsi="Garamond" w:cs="Arial"/>
          <w:b/>
          <w:sz w:val="24"/>
          <w:szCs w:val="24"/>
        </w:rPr>
        <w:t>Bibliografía:</w:t>
      </w:r>
    </w:p>
    <w:p w:rsidR="009E3A2F" w:rsidRPr="00C32079" w:rsidRDefault="009E3A2F" w:rsidP="00451597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B60DA6" w:rsidRPr="002B6325" w:rsidRDefault="00AB3D6E" w:rsidP="00451597">
      <w:pPr>
        <w:spacing w:after="0"/>
        <w:jc w:val="both"/>
        <w:rPr>
          <w:rFonts w:ascii="Garamond" w:hAnsi="Garamond" w:cs="Arial"/>
          <w:b/>
          <w:sz w:val="24"/>
          <w:szCs w:val="24"/>
          <w:lang w:val="en-US"/>
        </w:rPr>
      </w:pPr>
      <w:r w:rsidRPr="002B6325">
        <w:rPr>
          <w:rFonts w:ascii="Garamond" w:hAnsi="Garamond"/>
          <w:b/>
          <w:sz w:val="24"/>
          <w:szCs w:val="24"/>
          <w:lang w:val="en-US"/>
        </w:rPr>
        <w:t xml:space="preserve">6.1 </w:t>
      </w:r>
      <w:r w:rsidR="00761F4F" w:rsidRPr="002B6325">
        <w:rPr>
          <w:rFonts w:ascii="Garamond" w:hAnsi="Garamond"/>
          <w:b/>
          <w:sz w:val="24"/>
          <w:szCs w:val="24"/>
          <w:lang w:val="en-US"/>
        </w:rPr>
        <w:t xml:space="preserve">The fundamental identification problem: </w:t>
      </w:r>
      <w:r w:rsidRPr="002B6325">
        <w:rPr>
          <w:rFonts w:ascii="Garamond" w:hAnsi="Garamond"/>
          <w:b/>
          <w:sz w:val="24"/>
          <w:szCs w:val="24"/>
          <w:lang w:val="en-US"/>
        </w:rPr>
        <w:t xml:space="preserve">Endogeneity. Selection Bias. </w:t>
      </w:r>
      <w:r w:rsidR="00761F4F" w:rsidRPr="002B6325">
        <w:rPr>
          <w:rFonts w:ascii="Garamond" w:hAnsi="Garamond"/>
          <w:b/>
          <w:sz w:val="24"/>
          <w:szCs w:val="24"/>
          <w:lang w:val="en-US"/>
        </w:rPr>
        <w:t>Causality. Counterfactual Responses.</w:t>
      </w:r>
    </w:p>
    <w:p w:rsidR="00A8089B" w:rsidRPr="002B6325" w:rsidRDefault="00A8089B" w:rsidP="00451597">
      <w:pPr>
        <w:spacing w:after="0"/>
        <w:jc w:val="both"/>
        <w:rPr>
          <w:rFonts w:ascii="Garamond" w:hAnsi="Garamond" w:cs="Arial"/>
          <w:b/>
          <w:sz w:val="24"/>
          <w:szCs w:val="24"/>
          <w:lang w:val="en-US"/>
        </w:rPr>
      </w:pPr>
    </w:p>
    <w:p w:rsidR="00075258" w:rsidRPr="00C32079" w:rsidRDefault="00075258" w:rsidP="00A8089B">
      <w:pPr>
        <w:pStyle w:val="ListParagraph"/>
        <w:numPr>
          <w:ilvl w:val="0"/>
          <w:numId w:val="15"/>
        </w:numPr>
        <w:jc w:val="both"/>
        <w:rPr>
          <w:rFonts w:ascii="Garamond" w:hAnsi="Garamond" w:cs="Arial"/>
          <w:lang w:val="es-PE"/>
        </w:rPr>
      </w:pPr>
      <w:r w:rsidRPr="00C32079">
        <w:rPr>
          <w:rFonts w:ascii="Garamond" w:hAnsi="Garamond" w:cs="Arial"/>
          <w:lang w:val="es-PE"/>
        </w:rPr>
        <w:t xml:space="preserve">(*) </w:t>
      </w:r>
      <w:proofErr w:type="spellStart"/>
      <w:r w:rsidRPr="00C32079">
        <w:rPr>
          <w:rFonts w:ascii="Garamond" w:hAnsi="Garamond" w:cs="Arial"/>
          <w:lang w:val="es-PE"/>
        </w:rPr>
        <w:t>Lecture</w:t>
      </w:r>
      <w:proofErr w:type="spellEnd"/>
      <w:r w:rsidRPr="00C32079">
        <w:rPr>
          <w:rFonts w:ascii="Garamond" w:hAnsi="Garamond" w:cs="Arial"/>
          <w:lang w:val="es-PE"/>
        </w:rPr>
        <w:t xml:space="preserve"> Notes</w:t>
      </w:r>
    </w:p>
    <w:p w:rsidR="00B60DA6" w:rsidRPr="002B6325" w:rsidRDefault="00B60DA6" w:rsidP="00A8089B">
      <w:pPr>
        <w:pStyle w:val="ListParagraph"/>
        <w:numPr>
          <w:ilvl w:val="0"/>
          <w:numId w:val="15"/>
        </w:numPr>
        <w:jc w:val="both"/>
        <w:rPr>
          <w:rFonts w:ascii="Garamond" w:hAnsi="Garamond" w:cs="Arial"/>
          <w:lang w:val="en-US"/>
        </w:rPr>
      </w:pPr>
      <w:r w:rsidRPr="002B6325">
        <w:rPr>
          <w:rFonts w:ascii="Garamond" w:hAnsi="Garamond" w:cs="Arial"/>
          <w:lang w:val="en-US"/>
        </w:rPr>
        <w:t xml:space="preserve">Rubin, Donald B. (1974). “Estimating causal effects of treatments in randomized and nonrandomized experiments”, Journal of Educational Psychology 66, pp.688-701. </w:t>
      </w:r>
    </w:p>
    <w:p w:rsidR="005B5725" w:rsidRPr="00C32079" w:rsidRDefault="005B5725" w:rsidP="00A8089B">
      <w:pPr>
        <w:pStyle w:val="ListParagraph"/>
        <w:numPr>
          <w:ilvl w:val="0"/>
          <w:numId w:val="15"/>
        </w:numPr>
        <w:jc w:val="both"/>
        <w:rPr>
          <w:rFonts w:ascii="Garamond" w:hAnsi="Garamond" w:cs="Arial"/>
          <w:lang w:val="es-PE"/>
        </w:rPr>
      </w:pPr>
      <w:r w:rsidRPr="002B6325">
        <w:rPr>
          <w:rFonts w:ascii="Garamond" w:hAnsi="Garamond" w:cs="Arial"/>
          <w:lang w:val="en-US"/>
        </w:rPr>
        <w:t xml:space="preserve">Holland, Paul W. (1985). “Statistics and causal inference.” Journal of the American Statistical Association. </w:t>
      </w:r>
      <w:r w:rsidRPr="00C32079">
        <w:rPr>
          <w:rFonts w:ascii="Garamond" w:hAnsi="Garamond" w:cs="Arial"/>
          <w:lang w:val="es-PE"/>
        </w:rPr>
        <w:t xml:space="preserve">Vol.81, </w:t>
      </w:r>
      <w:proofErr w:type="spellStart"/>
      <w:r w:rsidRPr="00C32079">
        <w:rPr>
          <w:rFonts w:ascii="Garamond" w:hAnsi="Garamond" w:cs="Arial"/>
          <w:lang w:val="es-PE"/>
        </w:rPr>
        <w:t>N°</w:t>
      </w:r>
      <w:proofErr w:type="spellEnd"/>
      <w:r w:rsidRPr="00C32079">
        <w:rPr>
          <w:rFonts w:ascii="Garamond" w:hAnsi="Garamond" w:cs="Arial"/>
          <w:lang w:val="es-PE"/>
        </w:rPr>
        <w:t xml:space="preserve"> 396, </w:t>
      </w:r>
      <w:proofErr w:type="spellStart"/>
      <w:r w:rsidRPr="00C32079">
        <w:rPr>
          <w:rFonts w:ascii="Garamond" w:hAnsi="Garamond" w:cs="Arial"/>
          <w:lang w:val="es-PE"/>
        </w:rPr>
        <w:t>Theory</w:t>
      </w:r>
      <w:proofErr w:type="spellEnd"/>
      <w:r w:rsidRPr="00C32079">
        <w:rPr>
          <w:rFonts w:ascii="Garamond" w:hAnsi="Garamond" w:cs="Arial"/>
          <w:lang w:val="es-PE"/>
        </w:rPr>
        <w:t xml:space="preserve"> and </w:t>
      </w:r>
      <w:proofErr w:type="spellStart"/>
      <w:r w:rsidRPr="00C32079">
        <w:rPr>
          <w:rFonts w:ascii="Garamond" w:hAnsi="Garamond" w:cs="Arial"/>
          <w:lang w:val="es-PE"/>
        </w:rPr>
        <w:t>Methods</w:t>
      </w:r>
      <w:proofErr w:type="spellEnd"/>
      <w:r w:rsidRPr="00C32079">
        <w:rPr>
          <w:rFonts w:ascii="Garamond" w:hAnsi="Garamond" w:cs="Arial"/>
          <w:lang w:val="es-PE"/>
        </w:rPr>
        <w:t xml:space="preserve">. </w:t>
      </w:r>
    </w:p>
    <w:p w:rsidR="00AB3D6E" w:rsidRPr="002B6325" w:rsidRDefault="00AB3D6E" w:rsidP="00AB3D6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  <w:r w:rsidRPr="002B6325">
        <w:rPr>
          <w:rFonts w:ascii="Garamond" w:hAnsi="Garamond"/>
          <w:sz w:val="24"/>
          <w:szCs w:val="24"/>
          <w:lang w:val="en-US"/>
        </w:rPr>
        <w:t xml:space="preserve">Moffitt, Robert. 2005. “Remarks on the Analysis of Causal Relationships in Population Research.” </w:t>
      </w:r>
      <w:r w:rsidRPr="002B6325">
        <w:rPr>
          <w:rFonts w:ascii="Garamond" w:hAnsi="Garamond"/>
          <w:i/>
          <w:iCs/>
          <w:sz w:val="24"/>
          <w:szCs w:val="24"/>
          <w:lang w:val="en-US"/>
        </w:rPr>
        <w:t xml:space="preserve">Demography </w:t>
      </w:r>
      <w:r w:rsidRPr="002B6325">
        <w:rPr>
          <w:rFonts w:ascii="Garamond" w:hAnsi="Garamond"/>
          <w:sz w:val="24"/>
          <w:szCs w:val="24"/>
          <w:lang w:val="en-US"/>
        </w:rPr>
        <w:t>42(1): 91-108.</w:t>
      </w:r>
    </w:p>
    <w:p w:rsidR="00C04CFD" w:rsidRPr="002B6325" w:rsidRDefault="00C04CFD" w:rsidP="00C04C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C04CFD" w:rsidRPr="002B6325" w:rsidRDefault="00C04CFD" w:rsidP="00C04C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C04CFD" w:rsidRPr="002B6325" w:rsidRDefault="00C04CFD" w:rsidP="00C04C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</w:p>
    <w:p w:rsidR="00C04CFD" w:rsidRPr="002B6325" w:rsidRDefault="00C04CFD" w:rsidP="00C04CF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lang w:val="en-US"/>
        </w:rPr>
      </w:pPr>
    </w:p>
    <w:p w:rsidR="00C32079" w:rsidRPr="002B6325" w:rsidRDefault="00C32079" w:rsidP="00C320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  <w:lang w:val="en-US"/>
        </w:rPr>
      </w:pPr>
    </w:p>
    <w:p w:rsidR="00761F4F" w:rsidRPr="00C32079" w:rsidRDefault="00761F4F" w:rsidP="00AB3D6E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720" w:hanging="810"/>
        <w:rPr>
          <w:rFonts w:ascii="Garamond" w:hAnsi="Garamond"/>
          <w:b/>
          <w:lang w:val="es-PE"/>
        </w:rPr>
      </w:pPr>
      <w:proofErr w:type="spellStart"/>
      <w:r w:rsidRPr="00C32079">
        <w:rPr>
          <w:rFonts w:ascii="Garamond" w:hAnsi="Garamond"/>
          <w:b/>
          <w:lang w:val="es-PE"/>
        </w:rPr>
        <w:lastRenderedPageBreak/>
        <w:t>Randomized</w:t>
      </w:r>
      <w:proofErr w:type="spellEnd"/>
      <w:r w:rsidRPr="00C32079">
        <w:rPr>
          <w:rFonts w:ascii="Garamond" w:hAnsi="Garamond"/>
          <w:b/>
          <w:lang w:val="es-PE"/>
        </w:rPr>
        <w:t xml:space="preserve"> </w:t>
      </w:r>
      <w:proofErr w:type="spellStart"/>
      <w:r w:rsidRPr="00C32079">
        <w:rPr>
          <w:rFonts w:ascii="Garamond" w:hAnsi="Garamond"/>
          <w:b/>
          <w:lang w:val="es-PE"/>
        </w:rPr>
        <w:t>Evaluation</w:t>
      </w:r>
      <w:proofErr w:type="spellEnd"/>
      <w:r w:rsidRPr="00C32079">
        <w:rPr>
          <w:rFonts w:ascii="Garamond" w:hAnsi="Garamond"/>
          <w:b/>
          <w:lang w:val="es-PE"/>
        </w:rPr>
        <w:t xml:space="preserve"> </w:t>
      </w:r>
      <w:proofErr w:type="spellStart"/>
      <w:r w:rsidRPr="00C32079">
        <w:rPr>
          <w:rFonts w:ascii="Garamond" w:hAnsi="Garamond"/>
          <w:b/>
          <w:lang w:val="es-PE"/>
        </w:rPr>
        <w:t>Designs</w:t>
      </w:r>
      <w:proofErr w:type="spellEnd"/>
      <w:r w:rsidRPr="00C32079">
        <w:rPr>
          <w:rFonts w:ascii="Garamond" w:hAnsi="Garamond"/>
          <w:b/>
          <w:lang w:val="es-PE"/>
        </w:rPr>
        <w:t xml:space="preserve"> </w:t>
      </w:r>
    </w:p>
    <w:p w:rsidR="00AB3D6E" w:rsidRPr="00C32079" w:rsidRDefault="00AB3D6E" w:rsidP="00AB3D6E">
      <w:pPr>
        <w:autoSpaceDE w:val="0"/>
        <w:autoSpaceDN w:val="0"/>
        <w:adjustRightInd w:val="0"/>
        <w:ind w:left="360"/>
        <w:rPr>
          <w:rFonts w:ascii="Garamond" w:hAnsi="Garamond"/>
          <w:b/>
          <w:sz w:val="24"/>
          <w:szCs w:val="24"/>
        </w:rPr>
      </w:pPr>
    </w:p>
    <w:p w:rsidR="00075258" w:rsidRPr="00C32079" w:rsidRDefault="00075258" w:rsidP="00AB3D6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C32079">
        <w:rPr>
          <w:rFonts w:ascii="Garamond" w:hAnsi="Garamond"/>
          <w:sz w:val="24"/>
          <w:szCs w:val="24"/>
        </w:rPr>
        <w:t xml:space="preserve">(*) </w:t>
      </w:r>
      <w:proofErr w:type="spellStart"/>
      <w:r w:rsidRPr="00C32079">
        <w:rPr>
          <w:rFonts w:ascii="Garamond" w:hAnsi="Garamond"/>
          <w:sz w:val="24"/>
          <w:szCs w:val="24"/>
        </w:rPr>
        <w:t>Lecture</w:t>
      </w:r>
      <w:proofErr w:type="spellEnd"/>
      <w:r w:rsidRPr="00C32079">
        <w:rPr>
          <w:rFonts w:ascii="Garamond" w:hAnsi="Garamond"/>
          <w:sz w:val="24"/>
          <w:szCs w:val="24"/>
        </w:rPr>
        <w:t xml:space="preserve"> Notes</w:t>
      </w:r>
    </w:p>
    <w:p w:rsidR="00761F4F" w:rsidRPr="002B6325" w:rsidRDefault="00AB3D6E" w:rsidP="00AB3D6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2B6325">
        <w:rPr>
          <w:rFonts w:ascii="Garamond" w:hAnsi="Garamond"/>
          <w:sz w:val="24"/>
          <w:szCs w:val="24"/>
          <w:lang w:val="en-US"/>
        </w:rPr>
        <w:t xml:space="preserve">(*) </w:t>
      </w:r>
      <w:r w:rsidR="00761F4F" w:rsidRPr="002B6325">
        <w:rPr>
          <w:rFonts w:ascii="Garamond" w:hAnsi="Garamond"/>
          <w:sz w:val="24"/>
          <w:szCs w:val="24"/>
          <w:lang w:val="en-US"/>
        </w:rPr>
        <w:t>Burtless, Gary. 1995. “The Case for Randomized Field Trials in Economic and</w:t>
      </w:r>
    </w:p>
    <w:p w:rsidR="00761F4F" w:rsidRPr="00C32079" w:rsidRDefault="00761F4F" w:rsidP="00AB3D6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2B6325">
        <w:rPr>
          <w:rFonts w:ascii="Garamond" w:hAnsi="Garamond"/>
          <w:sz w:val="24"/>
          <w:szCs w:val="24"/>
          <w:lang w:val="en-US"/>
        </w:rPr>
        <w:t xml:space="preserve">             Policy Research.” </w:t>
      </w:r>
      <w:r w:rsidRPr="002B6325">
        <w:rPr>
          <w:rFonts w:ascii="Garamond" w:hAnsi="Garamond"/>
          <w:i/>
          <w:iCs/>
          <w:sz w:val="24"/>
          <w:szCs w:val="24"/>
          <w:lang w:val="en-US"/>
        </w:rPr>
        <w:t>Journal of Economic Perspectives</w:t>
      </w:r>
      <w:r w:rsidRPr="002B6325">
        <w:rPr>
          <w:rFonts w:ascii="Garamond" w:hAnsi="Garamond"/>
          <w:sz w:val="24"/>
          <w:szCs w:val="24"/>
          <w:lang w:val="en-US"/>
        </w:rPr>
        <w:t xml:space="preserve">. </w:t>
      </w:r>
      <w:r w:rsidRPr="00C32079">
        <w:rPr>
          <w:rFonts w:ascii="Garamond" w:hAnsi="Garamond"/>
          <w:sz w:val="24"/>
          <w:szCs w:val="24"/>
        </w:rPr>
        <w:t>9(2): 63-84.</w:t>
      </w:r>
    </w:p>
    <w:p w:rsidR="00761F4F" w:rsidRPr="002B6325" w:rsidRDefault="00761F4F" w:rsidP="00AB3D6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2B6325">
        <w:rPr>
          <w:rFonts w:ascii="Garamond" w:hAnsi="Garamond"/>
          <w:sz w:val="24"/>
          <w:szCs w:val="24"/>
          <w:lang w:val="en-US"/>
        </w:rPr>
        <w:t xml:space="preserve">Heckman, James J., and Jeffrey A. Smith (1995) “Assessing the Case for Social    </w:t>
      </w:r>
    </w:p>
    <w:p w:rsidR="00761F4F" w:rsidRPr="002B6325" w:rsidRDefault="00761F4F" w:rsidP="00AB3D6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2B6325">
        <w:rPr>
          <w:rFonts w:ascii="Garamond" w:hAnsi="Garamond"/>
          <w:sz w:val="24"/>
          <w:szCs w:val="24"/>
          <w:lang w:val="en-US"/>
        </w:rPr>
        <w:t xml:space="preserve">            Experiments”, </w:t>
      </w:r>
      <w:r w:rsidRPr="002B6325">
        <w:rPr>
          <w:rFonts w:ascii="Garamond" w:hAnsi="Garamond"/>
          <w:i/>
          <w:iCs/>
          <w:sz w:val="24"/>
          <w:szCs w:val="24"/>
          <w:lang w:val="en-US"/>
        </w:rPr>
        <w:t>Journal of Economic Perspectives</w:t>
      </w:r>
      <w:r w:rsidRPr="002B6325">
        <w:rPr>
          <w:rFonts w:ascii="Garamond" w:hAnsi="Garamond"/>
          <w:sz w:val="24"/>
          <w:szCs w:val="24"/>
          <w:lang w:val="en-US"/>
        </w:rPr>
        <w:t>, 9(2): 85-110.</w:t>
      </w:r>
    </w:p>
    <w:p w:rsidR="00AB3D6E" w:rsidRPr="00C32079" w:rsidRDefault="00AB3D6E" w:rsidP="00AB3D6E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Garamond" w:hAnsi="Garamond"/>
          <w:lang w:val="es-PE"/>
        </w:rPr>
      </w:pPr>
      <w:r w:rsidRPr="002B6325">
        <w:rPr>
          <w:rFonts w:ascii="Garamond" w:hAnsi="Garamond"/>
        </w:rPr>
        <w:t xml:space="preserve">Duflo, Esther, </w:t>
      </w:r>
      <w:proofErr w:type="spellStart"/>
      <w:r w:rsidRPr="002B6325">
        <w:rPr>
          <w:rFonts w:ascii="Garamond" w:hAnsi="Garamond"/>
        </w:rPr>
        <w:t>Glennerster</w:t>
      </w:r>
      <w:proofErr w:type="spellEnd"/>
      <w:r w:rsidRPr="002B6325">
        <w:rPr>
          <w:rFonts w:ascii="Garamond" w:hAnsi="Garamond"/>
        </w:rPr>
        <w:t xml:space="preserve">, Rachel and Kremer, Michael (2006). “Using Randomization in Development Economics Research: A Toolkit”. </w:t>
      </w:r>
      <w:r w:rsidRPr="00C32079">
        <w:rPr>
          <w:rFonts w:ascii="Garamond" w:hAnsi="Garamond"/>
          <w:lang w:val="es-PE"/>
        </w:rPr>
        <w:t xml:space="preserve">MIT </w:t>
      </w:r>
      <w:proofErr w:type="spellStart"/>
      <w:r w:rsidRPr="00C32079">
        <w:rPr>
          <w:rFonts w:ascii="Garamond" w:hAnsi="Garamond"/>
          <w:lang w:val="es-PE"/>
        </w:rPr>
        <w:t>Department</w:t>
      </w:r>
      <w:proofErr w:type="spellEnd"/>
      <w:r w:rsidRPr="00C32079">
        <w:rPr>
          <w:rFonts w:ascii="Garamond" w:hAnsi="Garamond"/>
          <w:lang w:val="es-PE"/>
        </w:rPr>
        <w:t xml:space="preserve"> of </w:t>
      </w:r>
      <w:proofErr w:type="spellStart"/>
      <w:r w:rsidRPr="00C32079">
        <w:rPr>
          <w:rFonts w:ascii="Garamond" w:hAnsi="Garamond"/>
          <w:lang w:val="es-PE"/>
        </w:rPr>
        <w:t>Economics</w:t>
      </w:r>
      <w:proofErr w:type="spellEnd"/>
      <w:r w:rsidRPr="00C32079">
        <w:rPr>
          <w:rFonts w:ascii="Garamond" w:hAnsi="Garamond"/>
          <w:lang w:val="es-PE"/>
        </w:rPr>
        <w:t xml:space="preserve"> </w:t>
      </w:r>
      <w:proofErr w:type="spellStart"/>
      <w:r w:rsidRPr="00C32079">
        <w:rPr>
          <w:rFonts w:ascii="Garamond" w:hAnsi="Garamond"/>
          <w:lang w:val="es-PE"/>
        </w:rPr>
        <w:t>Working</w:t>
      </w:r>
      <w:proofErr w:type="spellEnd"/>
      <w:r w:rsidRPr="00C32079">
        <w:rPr>
          <w:rFonts w:ascii="Garamond" w:hAnsi="Garamond"/>
          <w:lang w:val="es-PE"/>
        </w:rPr>
        <w:t xml:space="preserve"> </w:t>
      </w:r>
      <w:proofErr w:type="spellStart"/>
      <w:r w:rsidRPr="00C32079">
        <w:rPr>
          <w:rFonts w:ascii="Garamond" w:hAnsi="Garamond"/>
          <w:lang w:val="es-PE"/>
        </w:rPr>
        <w:t>Paper</w:t>
      </w:r>
      <w:proofErr w:type="spellEnd"/>
      <w:r w:rsidRPr="00C32079">
        <w:rPr>
          <w:rFonts w:ascii="Garamond" w:hAnsi="Garamond"/>
          <w:lang w:val="es-PE"/>
        </w:rPr>
        <w:t xml:space="preserve"> No. 06-36.</w:t>
      </w:r>
    </w:p>
    <w:p w:rsidR="00E25B62" w:rsidRPr="00C32079" w:rsidRDefault="00E25B62" w:rsidP="00E25B62">
      <w:pPr>
        <w:pStyle w:val="ListParagraph"/>
        <w:numPr>
          <w:ilvl w:val="0"/>
          <w:numId w:val="19"/>
        </w:numPr>
        <w:jc w:val="both"/>
        <w:rPr>
          <w:rFonts w:ascii="Garamond" w:hAnsi="Garamond"/>
          <w:i/>
          <w:lang w:val="es-PE"/>
        </w:rPr>
      </w:pPr>
      <w:r w:rsidRPr="002B6325">
        <w:rPr>
          <w:rFonts w:ascii="Garamond" w:hAnsi="Garamond"/>
          <w:lang w:val="en-US"/>
        </w:rPr>
        <w:t xml:space="preserve">(*) Dammert, A, J. Galdo, and V. Galdo. “Preventing Dengue through Mobile Phones: Evidence from a Field Experiment in Peru” .2014. </w:t>
      </w:r>
      <w:proofErr w:type="spellStart"/>
      <w:r w:rsidRPr="00C32079">
        <w:rPr>
          <w:rFonts w:ascii="Garamond" w:hAnsi="Garamond"/>
          <w:i/>
          <w:lang w:val="es-PE"/>
        </w:rPr>
        <w:t>Journal</w:t>
      </w:r>
      <w:proofErr w:type="spellEnd"/>
      <w:r w:rsidRPr="00C32079">
        <w:rPr>
          <w:rFonts w:ascii="Garamond" w:hAnsi="Garamond"/>
          <w:i/>
          <w:lang w:val="es-PE"/>
        </w:rPr>
        <w:t xml:space="preserve"> of </w:t>
      </w:r>
      <w:proofErr w:type="spellStart"/>
      <w:r w:rsidRPr="00C32079">
        <w:rPr>
          <w:rFonts w:ascii="Garamond" w:hAnsi="Garamond"/>
          <w:i/>
          <w:lang w:val="es-PE"/>
        </w:rPr>
        <w:t>Health</w:t>
      </w:r>
      <w:proofErr w:type="spellEnd"/>
      <w:r w:rsidRPr="00C32079">
        <w:rPr>
          <w:rFonts w:ascii="Garamond" w:hAnsi="Garamond"/>
          <w:i/>
          <w:lang w:val="es-PE"/>
        </w:rPr>
        <w:t xml:space="preserve"> </w:t>
      </w:r>
      <w:proofErr w:type="spellStart"/>
      <w:r w:rsidRPr="00C32079">
        <w:rPr>
          <w:rFonts w:ascii="Garamond" w:hAnsi="Garamond"/>
          <w:i/>
          <w:lang w:val="es-PE"/>
        </w:rPr>
        <w:t>Economics</w:t>
      </w:r>
      <w:proofErr w:type="spellEnd"/>
      <w:r w:rsidRPr="00C32079">
        <w:rPr>
          <w:rFonts w:ascii="Garamond" w:hAnsi="Garamond"/>
          <w:i/>
          <w:u w:val="single"/>
          <w:lang w:val="es-PE"/>
        </w:rPr>
        <w:t xml:space="preserve">, </w:t>
      </w:r>
      <w:r w:rsidRPr="00C32079">
        <w:rPr>
          <w:rFonts w:ascii="Garamond" w:hAnsi="Garamond"/>
          <w:lang w:val="es-PE"/>
        </w:rPr>
        <w:t>35: 147-161.</w:t>
      </w:r>
    </w:p>
    <w:p w:rsidR="00E25B62" w:rsidRPr="00333216" w:rsidRDefault="00E25B62" w:rsidP="00E25B62">
      <w:pPr>
        <w:pStyle w:val="ListParagraph"/>
        <w:numPr>
          <w:ilvl w:val="0"/>
          <w:numId w:val="19"/>
        </w:numPr>
        <w:jc w:val="both"/>
        <w:rPr>
          <w:rFonts w:ascii="Garamond" w:hAnsi="Garamond" w:cs="Arial"/>
          <w:lang w:val="en-US"/>
        </w:rPr>
      </w:pPr>
      <w:r w:rsidRPr="00333216">
        <w:rPr>
          <w:rFonts w:ascii="Garamond" w:hAnsi="Garamond" w:cs="Arial"/>
          <w:lang w:val="en-US"/>
        </w:rPr>
        <w:t xml:space="preserve">(*) DA Black, JA Smith, MC Berger, BJ </w:t>
      </w:r>
      <w:proofErr w:type="gramStart"/>
      <w:r w:rsidRPr="00333216">
        <w:rPr>
          <w:rFonts w:ascii="Garamond" w:hAnsi="Garamond" w:cs="Arial"/>
          <w:lang w:val="en-US"/>
        </w:rPr>
        <w:t>Noel .</w:t>
      </w:r>
      <w:proofErr w:type="gramEnd"/>
      <w:r w:rsidRPr="00333216">
        <w:rPr>
          <w:rFonts w:ascii="Garamond" w:hAnsi="Garamond" w:cs="Arial"/>
          <w:lang w:val="en-US"/>
        </w:rPr>
        <w:t xml:space="preserve"> </w:t>
      </w:r>
      <w:r w:rsidRPr="002B6325">
        <w:rPr>
          <w:rFonts w:ascii="Garamond" w:hAnsi="Garamond" w:cs="Arial"/>
          <w:lang w:val="en-US"/>
        </w:rPr>
        <w:t>2004. “</w:t>
      </w:r>
      <w:hyperlink r:id="rId7" w:history="1">
        <w:r w:rsidRPr="002B6325">
          <w:rPr>
            <w:rStyle w:val="Hyperlink"/>
            <w:rFonts w:ascii="Garamond" w:hAnsi="Garamond" w:cs="Arial"/>
            <w:color w:val="auto"/>
            <w:u w:val="none"/>
            <w:lang w:val="en-US"/>
          </w:rPr>
          <w:t xml:space="preserve">Is the threat of reemployment services more effective than the services themselves? </w:t>
        </w:r>
        <w:r w:rsidRPr="00333216">
          <w:rPr>
            <w:rStyle w:val="Hyperlink"/>
            <w:rFonts w:ascii="Garamond" w:hAnsi="Garamond" w:cs="Arial"/>
            <w:color w:val="auto"/>
            <w:u w:val="none"/>
            <w:lang w:val="en-US"/>
          </w:rPr>
          <w:t>Evidence from random assignment in the UI system</w:t>
        </w:r>
      </w:hyperlink>
      <w:r w:rsidRPr="00333216">
        <w:rPr>
          <w:rFonts w:ascii="Garamond" w:hAnsi="Garamond" w:cs="Arial"/>
          <w:lang w:val="en-US"/>
        </w:rPr>
        <w:t xml:space="preserve">”, </w:t>
      </w:r>
      <w:r w:rsidRPr="00333216">
        <w:rPr>
          <w:rFonts w:ascii="Garamond" w:hAnsi="Garamond" w:cs="Arial"/>
          <w:i/>
          <w:lang w:val="en-US"/>
        </w:rPr>
        <w:t>The American Economic Review</w:t>
      </w:r>
      <w:r w:rsidR="000018F3" w:rsidRPr="00333216">
        <w:rPr>
          <w:rFonts w:ascii="Garamond" w:hAnsi="Garamond" w:cs="Arial"/>
          <w:lang w:val="en-US"/>
        </w:rPr>
        <w:t>,</w:t>
      </w:r>
      <w:r w:rsidRPr="00333216">
        <w:rPr>
          <w:rFonts w:ascii="Garamond" w:hAnsi="Garamond" w:cs="Arial"/>
          <w:lang w:val="en-US"/>
        </w:rPr>
        <w:t xml:space="preserve"> 93 (4), 1313-1327</w:t>
      </w:r>
    </w:p>
    <w:p w:rsidR="00761F4F" w:rsidRPr="00333216" w:rsidRDefault="00761F4F" w:rsidP="00761F4F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="Garamond" w:hAnsi="Garamond"/>
        </w:rPr>
      </w:pPr>
      <w:r w:rsidRPr="00333216">
        <w:rPr>
          <w:rFonts w:ascii="Garamond" w:hAnsi="Garamond"/>
        </w:rPr>
        <w:t xml:space="preserve">Banerjee, Abhijit V., Shawn Cole, Esther Duflo, Leigh Linden (2007). "Remedying Education: Evidence from Two Randomized Experiments in India" </w:t>
      </w:r>
      <w:r w:rsidRPr="00333216">
        <w:rPr>
          <w:rFonts w:ascii="Garamond" w:hAnsi="Garamond"/>
          <w:i/>
          <w:iCs/>
        </w:rPr>
        <w:t xml:space="preserve">Quarterly Journal of Economics </w:t>
      </w:r>
      <w:r w:rsidRPr="00333216">
        <w:rPr>
          <w:rFonts w:ascii="Garamond" w:hAnsi="Garamond"/>
        </w:rPr>
        <w:t xml:space="preserve">122:3, 1235-1264 </w:t>
      </w:r>
    </w:p>
    <w:p w:rsidR="00E25B62" w:rsidRPr="00333216" w:rsidRDefault="00E25B62" w:rsidP="00451597">
      <w:pPr>
        <w:spacing w:after="0"/>
        <w:jc w:val="both"/>
        <w:rPr>
          <w:rFonts w:ascii="Garamond" w:hAnsi="Garamond" w:cs="Arial"/>
          <w:b/>
          <w:sz w:val="24"/>
          <w:szCs w:val="24"/>
          <w:lang w:val="en-US"/>
        </w:rPr>
      </w:pPr>
    </w:p>
    <w:p w:rsidR="00E25B62" w:rsidRPr="00333216" w:rsidRDefault="00E25B62" w:rsidP="00451597">
      <w:pPr>
        <w:spacing w:after="0"/>
        <w:jc w:val="both"/>
        <w:rPr>
          <w:rFonts w:ascii="Garamond" w:hAnsi="Garamond" w:cs="Arial"/>
          <w:b/>
          <w:sz w:val="24"/>
          <w:szCs w:val="24"/>
          <w:lang w:val="en-US"/>
        </w:rPr>
      </w:pPr>
    </w:p>
    <w:p w:rsidR="00761F4F" w:rsidRPr="00C32079" w:rsidRDefault="00AB3D6E" w:rsidP="00761F4F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C32079">
        <w:rPr>
          <w:rFonts w:ascii="Garamond" w:hAnsi="Garamond" w:cs="Arial"/>
          <w:b/>
          <w:sz w:val="24"/>
          <w:szCs w:val="24"/>
        </w:rPr>
        <w:t xml:space="preserve">6.3 </w:t>
      </w:r>
      <w:r w:rsidR="00761F4F" w:rsidRPr="00C32079">
        <w:rPr>
          <w:rFonts w:ascii="Garamond" w:hAnsi="Garamond" w:cs="Arial"/>
          <w:b/>
          <w:sz w:val="24"/>
          <w:szCs w:val="24"/>
        </w:rPr>
        <w:t>El Estimador de Diferencias en Diferencias</w:t>
      </w:r>
    </w:p>
    <w:p w:rsidR="00761F4F" w:rsidRPr="00C32079" w:rsidRDefault="00761F4F" w:rsidP="00761F4F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E25B62" w:rsidRPr="00C32079" w:rsidRDefault="00E25B62" w:rsidP="00761F4F">
      <w:pPr>
        <w:pStyle w:val="ListParagraph"/>
        <w:numPr>
          <w:ilvl w:val="0"/>
          <w:numId w:val="11"/>
        </w:numPr>
        <w:rPr>
          <w:rFonts w:ascii="Garamond" w:hAnsi="Garamond" w:cs="Arial"/>
          <w:lang w:val="es-PE"/>
        </w:rPr>
      </w:pPr>
      <w:r w:rsidRPr="00C32079">
        <w:rPr>
          <w:rFonts w:ascii="Garamond" w:hAnsi="Garamond" w:cs="Arial"/>
          <w:lang w:val="es-PE"/>
        </w:rPr>
        <w:t xml:space="preserve">(*) </w:t>
      </w:r>
      <w:proofErr w:type="spellStart"/>
      <w:r w:rsidRPr="00C32079">
        <w:rPr>
          <w:rFonts w:ascii="Garamond" w:hAnsi="Garamond" w:cs="Arial"/>
          <w:lang w:val="es-PE"/>
        </w:rPr>
        <w:t>Lecture</w:t>
      </w:r>
      <w:proofErr w:type="spellEnd"/>
      <w:r w:rsidRPr="00C32079">
        <w:rPr>
          <w:rFonts w:ascii="Garamond" w:hAnsi="Garamond" w:cs="Arial"/>
          <w:lang w:val="es-PE"/>
        </w:rPr>
        <w:t xml:space="preserve"> Notes </w:t>
      </w:r>
    </w:p>
    <w:p w:rsidR="00761F4F" w:rsidRPr="002B6325" w:rsidRDefault="00761F4F" w:rsidP="00761F4F">
      <w:pPr>
        <w:pStyle w:val="ListParagraph"/>
        <w:numPr>
          <w:ilvl w:val="0"/>
          <w:numId w:val="11"/>
        </w:numPr>
        <w:rPr>
          <w:rFonts w:ascii="Garamond" w:hAnsi="Garamond" w:cs="Arial"/>
          <w:lang w:val="en-US"/>
        </w:rPr>
      </w:pPr>
      <w:r w:rsidRPr="002B6325">
        <w:rPr>
          <w:rFonts w:ascii="Garamond" w:hAnsi="Garamond" w:cs="Arial"/>
          <w:lang w:val="en-US"/>
        </w:rPr>
        <w:t>(*) Card, D. and A. B. Krueger (1994), Minimum Wages and Employment: A Case Study of the Fast-Food Industry in New Jersey and Pennsylvania,</w:t>
      </w:r>
      <w:r w:rsidR="00303CF5" w:rsidRPr="002B6325">
        <w:rPr>
          <w:rFonts w:ascii="Garamond" w:hAnsi="Garamond" w:cs="Arial"/>
          <w:lang w:val="en-US"/>
        </w:rPr>
        <w:t xml:space="preserve"> </w:t>
      </w:r>
      <w:r w:rsidR="00303CF5" w:rsidRPr="002B6325">
        <w:rPr>
          <w:rFonts w:ascii="Garamond" w:hAnsi="Garamond" w:cs="Arial"/>
          <w:i/>
          <w:lang w:val="en-US"/>
        </w:rPr>
        <w:t xml:space="preserve">The </w:t>
      </w:r>
      <w:r w:rsidRPr="002B6325">
        <w:rPr>
          <w:rFonts w:ascii="Garamond" w:hAnsi="Garamond" w:cs="Arial"/>
          <w:i/>
          <w:lang w:val="en-US"/>
        </w:rPr>
        <w:t>American Economic Review</w:t>
      </w:r>
      <w:r w:rsidRPr="002B6325">
        <w:rPr>
          <w:rFonts w:ascii="Garamond" w:hAnsi="Garamond" w:cs="Arial"/>
          <w:lang w:val="en-US"/>
        </w:rPr>
        <w:t>, Vol. 84.</w:t>
      </w:r>
    </w:p>
    <w:p w:rsidR="00761F4F" w:rsidRPr="00C32079" w:rsidRDefault="00761F4F" w:rsidP="00761F4F">
      <w:pPr>
        <w:pStyle w:val="ListParagraph"/>
        <w:numPr>
          <w:ilvl w:val="0"/>
          <w:numId w:val="11"/>
        </w:numPr>
        <w:jc w:val="both"/>
        <w:rPr>
          <w:rFonts w:ascii="Garamond" w:hAnsi="Garamond" w:cs="Arial"/>
          <w:lang w:val="es-PE"/>
        </w:rPr>
      </w:pPr>
      <w:r w:rsidRPr="002B6325">
        <w:rPr>
          <w:rFonts w:ascii="Garamond" w:hAnsi="Garamond" w:cs="Arial"/>
          <w:lang w:val="en-US"/>
        </w:rPr>
        <w:t xml:space="preserve">(*) </w:t>
      </w:r>
      <w:proofErr w:type="spellStart"/>
      <w:r w:rsidRPr="002B6325">
        <w:rPr>
          <w:rFonts w:ascii="Garamond" w:hAnsi="Garamond" w:cs="Arial"/>
          <w:lang w:val="en-US"/>
        </w:rPr>
        <w:t>Galiani</w:t>
      </w:r>
      <w:proofErr w:type="spellEnd"/>
      <w:r w:rsidRPr="002B6325">
        <w:rPr>
          <w:rFonts w:ascii="Garamond" w:hAnsi="Garamond" w:cs="Arial"/>
          <w:lang w:val="en-US"/>
        </w:rPr>
        <w:t xml:space="preserve">, Sebastian, Paul </w:t>
      </w:r>
      <w:proofErr w:type="spellStart"/>
      <w:r w:rsidRPr="002B6325">
        <w:rPr>
          <w:rFonts w:ascii="Garamond" w:hAnsi="Garamond" w:cs="Arial"/>
          <w:lang w:val="en-US"/>
        </w:rPr>
        <w:t>Gertler</w:t>
      </w:r>
      <w:proofErr w:type="spellEnd"/>
      <w:r w:rsidRPr="002B6325">
        <w:rPr>
          <w:rFonts w:ascii="Garamond" w:hAnsi="Garamond" w:cs="Arial"/>
          <w:lang w:val="en-US"/>
        </w:rPr>
        <w:t xml:space="preserve"> and Ernesto </w:t>
      </w:r>
      <w:proofErr w:type="spellStart"/>
      <w:r w:rsidRPr="002B6325">
        <w:rPr>
          <w:rFonts w:ascii="Garamond" w:hAnsi="Garamond" w:cs="Arial"/>
          <w:lang w:val="en-US"/>
        </w:rPr>
        <w:t>Schargrodsky</w:t>
      </w:r>
      <w:proofErr w:type="spellEnd"/>
      <w:r w:rsidRPr="002B6325">
        <w:rPr>
          <w:rFonts w:ascii="Garamond" w:hAnsi="Garamond" w:cs="Arial"/>
          <w:lang w:val="en-US"/>
        </w:rPr>
        <w:t xml:space="preserve">. (2005). “Water for life: the impact of the privatization of water services on child mortality.” </w:t>
      </w:r>
      <w:proofErr w:type="spellStart"/>
      <w:r w:rsidRPr="00C32079">
        <w:rPr>
          <w:rFonts w:ascii="Garamond" w:hAnsi="Garamond" w:cs="Arial"/>
          <w:lang w:val="es-PE"/>
        </w:rPr>
        <w:t>The</w:t>
      </w:r>
      <w:proofErr w:type="spellEnd"/>
      <w:r w:rsidRPr="00C32079">
        <w:rPr>
          <w:rFonts w:ascii="Garamond" w:hAnsi="Garamond" w:cs="Arial"/>
          <w:lang w:val="es-PE"/>
        </w:rPr>
        <w:t xml:space="preserve"> </w:t>
      </w:r>
      <w:proofErr w:type="spellStart"/>
      <w:r w:rsidRPr="00C32079">
        <w:rPr>
          <w:rFonts w:ascii="Garamond" w:hAnsi="Garamond" w:cs="Arial"/>
          <w:lang w:val="es-PE"/>
        </w:rPr>
        <w:t>Journal</w:t>
      </w:r>
      <w:proofErr w:type="spellEnd"/>
      <w:r w:rsidRPr="00C32079">
        <w:rPr>
          <w:rFonts w:ascii="Garamond" w:hAnsi="Garamond" w:cs="Arial"/>
          <w:lang w:val="es-PE"/>
        </w:rPr>
        <w:t xml:space="preserve"> of </w:t>
      </w:r>
      <w:proofErr w:type="spellStart"/>
      <w:r w:rsidRPr="00C32079">
        <w:rPr>
          <w:rFonts w:ascii="Garamond" w:hAnsi="Garamond" w:cs="Arial"/>
          <w:lang w:val="es-PE"/>
        </w:rPr>
        <w:t>Political</w:t>
      </w:r>
      <w:proofErr w:type="spellEnd"/>
      <w:r w:rsidRPr="00C32079">
        <w:rPr>
          <w:rFonts w:ascii="Garamond" w:hAnsi="Garamond" w:cs="Arial"/>
          <w:lang w:val="es-PE"/>
        </w:rPr>
        <w:t xml:space="preserve"> </w:t>
      </w:r>
      <w:proofErr w:type="spellStart"/>
      <w:r w:rsidRPr="00C32079">
        <w:rPr>
          <w:rFonts w:ascii="Garamond" w:hAnsi="Garamond" w:cs="Arial"/>
          <w:lang w:val="es-PE"/>
        </w:rPr>
        <w:t>Economy</w:t>
      </w:r>
      <w:proofErr w:type="spellEnd"/>
      <w:r w:rsidRPr="00C32079">
        <w:rPr>
          <w:rFonts w:ascii="Garamond" w:hAnsi="Garamond" w:cs="Arial"/>
          <w:lang w:val="es-PE"/>
        </w:rPr>
        <w:t>, Vol. 113, No. 1 (Feb.).</w:t>
      </w:r>
    </w:p>
    <w:p w:rsidR="00075258" w:rsidRPr="00C32079" w:rsidRDefault="00075258" w:rsidP="00075258">
      <w:pPr>
        <w:pStyle w:val="ListParagraph"/>
        <w:numPr>
          <w:ilvl w:val="0"/>
          <w:numId w:val="11"/>
        </w:numPr>
        <w:rPr>
          <w:rFonts w:ascii="Garamond" w:hAnsi="Garamond"/>
          <w:lang w:val="es-PE"/>
        </w:rPr>
      </w:pPr>
      <w:r w:rsidRPr="002B6325">
        <w:rPr>
          <w:rFonts w:ascii="Garamond" w:hAnsi="Garamond"/>
          <w:lang w:val="en-US"/>
        </w:rPr>
        <w:t>(*) Galdo, J. “Long-Run Labor-Market Impacts of Early-Life Exposure to Civil War: Evidence from Shining Path in Peru</w:t>
      </w:r>
      <w:r w:rsidR="0044474B" w:rsidRPr="002B6325">
        <w:rPr>
          <w:rFonts w:ascii="Garamond" w:hAnsi="Garamond"/>
          <w:lang w:val="en-US"/>
        </w:rPr>
        <w:t>,</w:t>
      </w:r>
      <w:r w:rsidRPr="002B6325">
        <w:rPr>
          <w:rFonts w:ascii="Garamond" w:hAnsi="Garamond"/>
          <w:lang w:val="en-US"/>
        </w:rPr>
        <w:t xml:space="preserve">” 2013. </w:t>
      </w:r>
      <w:proofErr w:type="spellStart"/>
      <w:r w:rsidRPr="00C32079">
        <w:rPr>
          <w:rFonts w:ascii="Garamond" w:hAnsi="Garamond"/>
          <w:i/>
          <w:lang w:val="es-PE"/>
        </w:rPr>
        <w:t>Economic</w:t>
      </w:r>
      <w:proofErr w:type="spellEnd"/>
      <w:r w:rsidRPr="00C32079">
        <w:rPr>
          <w:rFonts w:ascii="Garamond" w:hAnsi="Garamond"/>
          <w:i/>
          <w:lang w:val="es-PE"/>
        </w:rPr>
        <w:t xml:space="preserve"> </w:t>
      </w:r>
      <w:proofErr w:type="spellStart"/>
      <w:r w:rsidRPr="00C32079">
        <w:rPr>
          <w:rFonts w:ascii="Garamond" w:hAnsi="Garamond"/>
          <w:i/>
          <w:lang w:val="es-PE"/>
        </w:rPr>
        <w:t>Development</w:t>
      </w:r>
      <w:proofErr w:type="spellEnd"/>
      <w:r w:rsidRPr="00C32079">
        <w:rPr>
          <w:rFonts w:ascii="Garamond" w:hAnsi="Garamond"/>
          <w:i/>
          <w:lang w:val="es-PE"/>
        </w:rPr>
        <w:t xml:space="preserve"> and Cultural Change, </w:t>
      </w:r>
      <w:r w:rsidRPr="00C32079">
        <w:rPr>
          <w:rFonts w:ascii="Garamond" w:hAnsi="Garamond"/>
          <w:lang w:val="es-PE"/>
        </w:rPr>
        <w:t>61(4):789-923</w:t>
      </w:r>
      <w:r w:rsidRPr="00C32079">
        <w:rPr>
          <w:rFonts w:ascii="Garamond" w:hAnsi="Garamond"/>
          <w:i/>
          <w:lang w:val="es-PE"/>
        </w:rPr>
        <w:t>.</w:t>
      </w:r>
    </w:p>
    <w:p w:rsidR="00075258" w:rsidRPr="00C32079" w:rsidRDefault="00075258" w:rsidP="00075258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F8326F" w:rsidRPr="00C32079" w:rsidRDefault="00F8326F" w:rsidP="00075258">
      <w:pPr>
        <w:ind w:left="360"/>
        <w:jc w:val="both"/>
        <w:rPr>
          <w:rFonts w:ascii="Garamond" w:hAnsi="Garamond" w:cs="Arial"/>
          <w:sz w:val="24"/>
          <w:szCs w:val="24"/>
        </w:rPr>
      </w:pPr>
    </w:p>
    <w:p w:rsidR="00B60DA6" w:rsidRPr="00C32079" w:rsidRDefault="00303CF5" w:rsidP="00451597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C32079">
        <w:rPr>
          <w:rFonts w:ascii="Garamond" w:hAnsi="Garamond" w:cs="Arial"/>
          <w:b/>
          <w:sz w:val="24"/>
          <w:szCs w:val="24"/>
        </w:rPr>
        <w:t xml:space="preserve">6.4 </w:t>
      </w:r>
      <w:r w:rsidR="00B60DA6" w:rsidRPr="00C32079">
        <w:rPr>
          <w:rFonts w:ascii="Garamond" w:hAnsi="Garamond" w:cs="Arial"/>
          <w:b/>
          <w:sz w:val="24"/>
          <w:szCs w:val="24"/>
        </w:rPr>
        <w:t xml:space="preserve">El Método de </w:t>
      </w:r>
      <w:proofErr w:type="spellStart"/>
      <w:r w:rsidR="00B60DA6" w:rsidRPr="00C32079">
        <w:rPr>
          <w:rFonts w:ascii="Garamond" w:hAnsi="Garamond" w:cs="Arial"/>
          <w:b/>
          <w:sz w:val="24"/>
          <w:szCs w:val="24"/>
        </w:rPr>
        <w:t>Matching</w:t>
      </w:r>
      <w:proofErr w:type="spellEnd"/>
      <w:r w:rsidR="00B60DA6" w:rsidRPr="00C32079">
        <w:rPr>
          <w:rFonts w:ascii="Garamond" w:hAnsi="Garamond" w:cs="Arial"/>
          <w:b/>
          <w:sz w:val="24"/>
          <w:szCs w:val="24"/>
        </w:rPr>
        <w:t xml:space="preserve"> </w:t>
      </w:r>
    </w:p>
    <w:p w:rsidR="00A8089B" w:rsidRPr="00C32079" w:rsidRDefault="00A8089B" w:rsidP="00451597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C32079" w:rsidRDefault="00E25B62" w:rsidP="00C32079">
      <w:pPr>
        <w:pStyle w:val="ListParagraph"/>
        <w:numPr>
          <w:ilvl w:val="0"/>
          <w:numId w:val="13"/>
        </w:numPr>
        <w:jc w:val="both"/>
        <w:rPr>
          <w:rFonts w:ascii="Garamond" w:hAnsi="Garamond" w:cs="Arial"/>
          <w:lang w:val="en-US"/>
        </w:rPr>
      </w:pPr>
      <w:r w:rsidRPr="00C32079">
        <w:rPr>
          <w:rFonts w:ascii="Garamond" w:hAnsi="Garamond" w:cs="Arial"/>
          <w:lang w:val="en-US"/>
        </w:rPr>
        <w:t>(*) Lecture Notes</w:t>
      </w:r>
      <w:r w:rsidR="00C32079" w:rsidRPr="00C32079">
        <w:rPr>
          <w:rFonts w:ascii="Garamond" w:hAnsi="Garamond" w:cs="Arial"/>
          <w:lang w:val="en-US"/>
        </w:rPr>
        <w:t xml:space="preserve"> </w:t>
      </w:r>
    </w:p>
    <w:p w:rsidR="00C32079" w:rsidRPr="002B6325" w:rsidRDefault="00C32079" w:rsidP="00C32079">
      <w:pPr>
        <w:pStyle w:val="ListParagraph"/>
        <w:numPr>
          <w:ilvl w:val="0"/>
          <w:numId w:val="13"/>
        </w:numPr>
        <w:jc w:val="both"/>
        <w:rPr>
          <w:rFonts w:ascii="Garamond" w:hAnsi="Garamond" w:cs="Arial"/>
          <w:lang w:val="en-US"/>
        </w:rPr>
      </w:pPr>
      <w:proofErr w:type="spellStart"/>
      <w:r w:rsidRPr="00C32079">
        <w:rPr>
          <w:rFonts w:ascii="Garamond" w:hAnsi="Garamond" w:cs="Arial"/>
          <w:lang w:val="es-PE"/>
        </w:rPr>
        <w:lastRenderedPageBreak/>
        <w:t>Heckman</w:t>
      </w:r>
      <w:proofErr w:type="spellEnd"/>
      <w:r w:rsidRPr="00C32079">
        <w:rPr>
          <w:rFonts w:ascii="Garamond" w:hAnsi="Garamond" w:cs="Arial"/>
          <w:lang w:val="es-PE"/>
        </w:rPr>
        <w:t xml:space="preserve">, James J., </w:t>
      </w:r>
      <w:proofErr w:type="spellStart"/>
      <w:r w:rsidRPr="00C32079">
        <w:rPr>
          <w:rFonts w:ascii="Garamond" w:hAnsi="Garamond" w:cs="Arial"/>
          <w:lang w:val="es-PE"/>
        </w:rPr>
        <w:t>Hidehiko</w:t>
      </w:r>
      <w:proofErr w:type="spellEnd"/>
      <w:r w:rsidRPr="00C32079">
        <w:rPr>
          <w:rFonts w:ascii="Garamond" w:hAnsi="Garamond" w:cs="Arial"/>
          <w:lang w:val="es-PE"/>
        </w:rPr>
        <w:t xml:space="preserve"> </w:t>
      </w:r>
      <w:proofErr w:type="spellStart"/>
      <w:r w:rsidRPr="00C32079">
        <w:rPr>
          <w:rFonts w:ascii="Garamond" w:hAnsi="Garamond" w:cs="Arial"/>
          <w:lang w:val="es-PE"/>
        </w:rPr>
        <w:t>Ichimura</w:t>
      </w:r>
      <w:proofErr w:type="spellEnd"/>
      <w:r w:rsidRPr="00C32079">
        <w:rPr>
          <w:rFonts w:ascii="Garamond" w:hAnsi="Garamond" w:cs="Arial"/>
          <w:lang w:val="es-PE"/>
        </w:rPr>
        <w:t xml:space="preserve"> y Petra E. Todd. </w:t>
      </w:r>
      <w:r w:rsidRPr="00C32079">
        <w:rPr>
          <w:rFonts w:ascii="Garamond" w:hAnsi="Garamond" w:cs="Arial"/>
          <w:lang w:val="en-US"/>
        </w:rPr>
        <w:t xml:space="preserve">(1997). “Matching as an econometric evaluation estimator: evidence from evaluating a job training </w:t>
      </w:r>
      <w:proofErr w:type="spellStart"/>
      <w:r w:rsidRPr="00C32079">
        <w:rPr>
          <w:rFonts w:ascii="Garamond" w:hAnsi="Garamond" w:cs="Arial"/>
          <w:lang w:val="en-US"/>
        </w:rPr>
        <w:t>programme</w:t>
      </w:r>
      <w:proofErr w:type="spellEnd"/>
      <w:r w:rsidRPr="00C32079">
        <w:rPr>
          <w:rFonts w:ascii="Garamond" w:hAnsi="Garamond" w:cs="Arial"/>
          <w:lang w:val="en-US"/>
        </w:rPr>
        <w:t xml:space="preserve">.” The Review of Economic Studies, Vol. 64, No. 4, Special Issue: Evaluation of Training and Other Social </w:t>
      </w:r>
      <w:proofErr w:type="spellStart"/>
      <w:r w:rsidRPr="00C32079">
        <w:rPr>
          <w:rFonts w:ascii="Garamond" w:hAnsi="Garamond" w:cs="Arial"/>
          <w:lang w:val="en-US"/>
        </w:rPr>
        <w:t>Programmes</w:t>
      </w:r>
      <w:proofErr w:type="spellEnd"/>
      <w:r w:rsidRPr="00C32079">
        <w:rPr>
          <w:rFonts w:ascii="Garamond" w:hAnsi="Garamond" w:cs="Arial"/>
          <w:lang w:val="en-US"/>
        </w:rPr>
        <w:t xml:space="preserve"> (</w:t>
      </w:r>
      <w:proofErr w:type="spellStart"/>
      <w:r w:rsidRPr="00C32079">
        <w:rPr>
          <w:rFonts w:ascii="Garamond" w:hAnsi="Garamond" w:cs="Arial"/>
          <w:lang w:val="en-US"/>
        </w:rPr>
        <w:t>Octubre</w:t>
      </w:r>
      <w:proofErr w:type="spellEnd"/>
      <w:r w:rsidRPr="00C32079">
        <w:rPr>
          <w:rFonts w:ascii="Garamond" w:hAnsi="Garamond" w:cs="Arial"/>
          <w:lang w:val="en-US"/>
        </w:rPr>
        <w:t>).</w:t>
      </w:r>
      <w:r>
        <w:rPr>
          <w:rFonts w:ascii="Garamond" w:hAnsi="Garamond" w:cs="Arial"/>
          <w:lang w:val="en-US"/>
        </w:rPr>
        <w:t xml:space="preserve"> </w:t>
      </w:r>
    </w:p>
    <w:p w:rsidR="00C32079" w:rsidRPr="00C32079" w:rsidRDefault="00C32079" w:rsidP="00C32079">
      <w:pPr>
        <w:pStyle w:val="ListParagraph"/>
        <w:numPr>
          <w:ilvl w:val="0"/>
          <w:numId w:val="13"/>
        </w:numPr>
        <w:jc w:val="both"/>
        <w:rPr>
          <w:rFonts w:ascii="Garamond" w:hAnsi="Garamond" w:cs="Arial"/>
          <w:lang w:val="es-PE"/>
        </w:rPr>
      </w:pPr>
      <w:r>
        <w:rPr>
          <w:rFonts w:ascii="Garamond" w:hAnsi="Garamond" w:cs="Arial"/>
          <w:lang w:val="en-US"/>
        </w:rPr>
        <w:t xml:space="preserve">(*) </w:t>
      </w:r>
      <w:r w:rsidRPr="00C32079">
        <w:rPr>
          <w:rFonts w:ascii="Garamond" w:hAnsi="Garamond" w:cs="Arial"/>
          <w:lang w:val="en-US"/>
        </w:rPr>
        <w:t xml:space="preserve">Rosenbaum P.R. y Donald B. Rubin. (1983). “The central role of the propensity score in observational studies for causal effects.” </w:t>
      </w:r>
      <w:proofErr w:type="spellStart"/>
      <w:r w:rsidRPr="00C32079">
        <w:rPr>
          <w:rFonts w:ascii="Garamond" w:hAnsi="Garamond" w:cs="Arial"/>
          <w:lang w:val="es-PE"/>
        </w:rPr>
        <w:t>Biometrika</w:t>
      </w:r>
      <w:proofErr w:type="spellEnd"/>
      <w:r w:rsidRPr="00C32079">
        <w:rPr>
          <w:rFonts w:ascii="Garamond" w:hAnsi="Garamond" w:cs="Arial"/>
          <w:lang w:val="es-PE"/>
        </w:rPr>
        <w:t xml:space="preserve">, Vol. 70 No 1. </w:t>
      </w:r>
    </w:p>
    <w:p w:rsidR="005B5725" w:rsidRPr="00C32079" w:rsidRDefault="00C32079" w:rsidP="00F32A29">
      <w:pPr>
        <w:pStyle w:val="ListParagraph"/>
        <w:numPr>
          <w:ilvl w:val="0"/>
          <w:numId w:val="13"/>
        </w:numPr>
        <w:jc w:val="both"/>
        <w:rPr>
          <w:rFonts w:ascii="Garamond" w:hAnsi="Garamond" w:cs="Arial"/>
          <w:lang w:val="es-PE"/>
        </w:rPr>
      </w:pPr>
      <w:r w:rsidRPr="002B6325">
        <w:rPr>
          <w:rFonts w:ascii="Garamond" w:hAnsi="Garamond" w:cs="Arial"/>
          <w:lang w:val="en-US"/>
        </w:rPr>
        <w:t xml:space="preserve">(*) </w:t>
      </w:r>
      <w:r w:rsidR="005B5725" w:rsidRPr="002B6325">
        <w:rPr>
          <w:rFonts w:ascii="Garamond" w:hAnsi="Garamond" w:cs="Arial"/>
          <w:lang w:val="en-US"/>
        </w:rPr>
        <w:t xml:space="preserve">Lalonde, Robert J. (1986). Evaluating the econometric evaluations of training programs with experimental data. </w:t>
      </w:r>
      <w:proofErr w:type="spellStart"/>
      <w:r w:rsidR="005B5725" w:rsidRPr="00C32079">
        <w:rPr>
          <w:rFonts w:ascii="Garamond" w:hAnsi="Garamond" w:cs="Arial"/>
          <w:lang w:val="es-PE"/>
        </w:rPr>
        <w:t>The</w:t>
      </w:r>
      <w:proofErr w:type="spellEnd"/>
      <w:r w:rsidR="005B5725" w:rsidRPr="00C32079">
        <w:rPr>
          <w:rFonts w:ascii="Garamond" w:hAnsi="Garamond" w:cs="Arial"/>
          <w:lang w:val="es-PE"/>
        </w:rPr>
        <w:t xml:space="preserve"> American </w:t>
      </w:r>
      <w:proofErr w:type="spellStart"/>
      <w:r w:rsidR="005B5725" w:rsidRPr="00C32079">
        <w:rPr>
          <w:rFonts w:ascii="Garamond" w:hAnsi="Garamond" w:cs="Arial"/>
          <w:lang w:val="es-PE"/>
        </w:rPr>
        <w:t>Economic</w:t>
      </w:r>
      <w:proofErr w:type="spellEnd"/>
      <w:r w:rsidR="005B5725" w:rsidRPr="00C32079">
        <w:rPr>
          <w:rFonts w:ascii="Garamond" w:hAnsi="Garamond" w:cs="Arial"/>
          <w:lang w:val="es-PE"/>
        </w:rPr>
        <w:t xml:space="preserve"> </w:t>
      </w:r>
      <w:proofErr w:type="spellStart"/>
      <w:r w:rsidR="005B5725" w:rsidRPr="00C32079">
        <w:rPr>
          <w:rFonts w:ascii="Garamond" w:hAnsi="Garamond" w:cs="Arial"/>
          <w:lang w:val="es-PE"/>
        </w:rPr>
        <w:t>Review</w:t>
      </w:r>
      <w:proofErr w:type="spellEnd"/>
      <w:r w:rsidR="005B5725" w:rsidRPr="00C32079">
        <w:rPr>
          <w:rFonts w:ascii="Garamond" w:hAnsi="Garamond" w:cs="Arial"/>
          <w:lang w:val="es-PE"/>
        </w:rPr>
        <w:t>, Vol. 76, No. 4 (</w:t>
      </w:r>
      <w:proofErr w:type="spellStart"/>
      <w:r w:rsidR="005B5725" w:rsidRPr="00C32079">
        <w:rPr>
          <w:rFonts w:ascii="Garamond" w:hAnsi="Garamond" w:cs="Arial"/>
          <w:lang w:val="es-PE"/>
        </w:rPr>
        <w:t>Sep</w:t>
      </w:r>
      <w:proofErr w:type="spellEnd"/>
      <w:r w:rsidR="005B5725" w:rsidRPr="00C32079">
        <w:rPr>
          <w:rFonts w:ascii="Garamond" w:hAnsi="Garamond" w:cs="Arial"/>
          <w:lang w:val="es-PE"/>
        </w:rPr>
        <w:t xml:space="preserve">). </w:t>
      </w:r>
    </w:p>
    <w:p w:rsidR="00F32A29" w:rsidRPr="00C32079" w:rsidRDefault="00C32079" w:rsidP="00F32A29">
      <w:pPr>
        <w:numPr>
          <w:ilvl w:val="0"/>
          <w:numId w:val="2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B6325">
        <w:rPr>
          <w:rFonts w:ascii="Garamond" w:hAnsi="Garamond"/>
          <w:sz w:val="24"/>
          <w:szCs w:val="24"/>
          <w:lang w:val="en-US"/>
        </w:rPr>
        <w:t xml:space="preserve"> </w:t>
      </w:r>
      <w:r w:rsidR="00E25B62" w:rsidRPr="002B6325">
        <w:rPr>
          <w:rFonts w:ascii="Garamond" w:hAnsi="Garamond"/>
          <w:sz w:val="24"/>
          <w:szCs w:val="24"/>
          <w:lang w:val="en-US"/>
        </w:rPr>
        <w:t xml:space="preserve">(*) </w:t>
      </w:r>
      <w:r w:rsidR="00F32A29" w:rsidRPr="002B6325">
        <w:rPr>
          <w:rFonts w:ascii="Garamond" w:hAnsi="Garamond"/>
          <w:sz w:val="24"/>
          <w:szCs w:val="24"/>
          <w:lang w:val="en-US"/>
        </w:rPr>
        <w:t xml:space="preserve">Dehejia, R. and S. Wahba. </w:t>
      </w:r>
      <w:r w:rsidR="00F32A29" w:rsidRPr="00C32079">
        <w:rPr>
          <w:rFonts w:ascii="Garamond" w:hAnsi="Garamond"/>
          <w:sz w:val="24"/>
          <w:szCs w:val="24"/>
        </w:rPr>
        <w:t>2002. “</w:t>
      </w:r>
      <w:proofErr w:type="spellStart"/>
      <w:r w:rsidR="00F32A29" w:rsidRPr="00C32079">
        <w:rPr>
          <w:rFonts w:ascii="Garamond" w:hAnsi="Garamond"/>
          <w:sz w:val="24"/>
          <w:szCs w:val="24"/>
        </w:rPr>
        <w:t>Propensity</w:t>
      </w:r>
      <w:proofErr w:type="spellEnd"/>
      <w:r w:rsidR="00F32A29" w:rsidRPr="00C32079">
        <w:rPr>
          <w:rFonts w:ascii="Garamond" w:hAnsi="Garamond"/>
          <w:sz w:val="24"/>
          <w:szCs w:val="24"/>
        </w:rPr>
        <w:t xml:space="preserve"> Score </w:t>
      </w:r>
      <w:proofErr w:type="spellStart"/>
      <w:r w:rsidR="00F32A29" w:rsidRPr="00C32079">
        <w:rPr>
          <w:rFonts w:ascii="Garamond" w:hAnsi="Garamond"/>
          <w:sz w:val="24"/>
          <w:szCs w:val="24"/>
        </w:rPr>
        <w:t>Matching</w:t>
      </w:r>
      <w:proofErr w:type="spellEnd"/>
      <w:r w:rsidR="00F32A29" w:rsidRPr="00C32079">
        <w:rPr>
          <w:rFonts w:ascii="Garamond" w:hAnsi="Garamond"/>
          <w:sz w:val="24"/>
          <w:szCs w:val="24"/>
        </w:rPr>
        <w:t xml:space="preserve"> </w:t>
      </w:r>
      <w:proofErr w:type="spellStart"/>
      <w:r w:rsidR="00F32A29" w:rsidRPr="00C32079">
        <w:rPr>
          <w:rFonts w:ascii="Garamond" w:hAnsi="Garamond"/>
          <w:sz w:val="24"/>
          <w:szCs w:val="24"/>
        </w:rPr>
        <w:t>Methods</w:t>
      </w:r>
      <w:proofErr w:type="spellEnd"/>
      <w:r w:rsidR="00F32A29" w:rsidRPr="00C32079">
        <w:rPr>
          <w:rFonts w:ascii="Garamond" w:hAnsi="Garamond"/>
          <w:sz w:val="24"/>
          <w:szCs w:val="24"/>
        </w:rPr>
        <w:t xml:space="preserve"> </w:t>
      </w:r>
      <w:proofErr w:type="spellStart"/>
      <w:r w:rsidR="00F32A29" w:rsidRPr="00C32079">
        <w:rPr>
          <w:rFonts w:ascii="Garamond" w:hAnsi="Garamond"/>
          <w:sz w:val="24"/>
          <w:szCs w:val="24"/>
        </w:rPr>
        <w:t>for</w:t>
      </w:r>
      <w:proofErr w:type="spellEnd"/>
      <w:r w:rsidR="00F32A29" w:rsidRPr="00C32079">
        <w:rPr>
          <w:rFonts w:ascii="Garamond" w:hAnsi="Garamond"/>
          <w:sz w:val="24"/>
          <w:szCs w:val="24"/>
        </w:rPr>
        <w:t xml:space="preserve"> </w:t>
      </w:r>
    </w:p>
    <w:p w:rsidR="00F32A29" w:rsidRPr="002B6325" w:rsidRDefault="00F32A29" w:rsidP="00F32A29">
      <w:pPr>
        <w:spacing w:after="0" w:line="240" w:lineRule="auto"/>
        <w:ind w:firstLine="720"/>
        <w:rPr>
          <w:rFonts w:ascii="Garamond" w:hAnsi="Garamond"/>
          <w:sz w:val="24"/>
          <w:szCs w:val="24"/>
          <w:lang w:val="en-US"/>
        </w:rPr>
      </w:pPr>
      <w:r w:rsidRPr="002B6325">
        <w:rPr>
          <w:rFonts w:ascii="Garamond" w:hAnsi="Garamond"/>
          <w:sz w:val="24"/>
          <w:szCs w:val="24"/>
          <w:lang w:val="en-US"/>
        </w:rPr>
        <w:t xml:space="preserve">Nonexperimental Causal Studies,” </w:t>
      </w:r>
      <w:r w:rsidRPr="002B6325">
        <w:rPr>
          <w:rFonts w:ascii="Garamond" w:hAnsi="Garamond"/>
          <w:i/>
          <w:sz w:val="24"/>
          <w:szCs w:val="24"/>
          <w:lang w:val="en-US"/>
        </w:rPr>
        <w:t>Review of Economics and Statistics</w:t>
      </w:r>
      <w:r w:rsidRPr="002B6325">
        <w:rPr>
          <w:rFonts w:ascii="Garamond" w:hAnsi="Garamond"/>
          <w:sz w:val="24"/>
          <w:szCs w:val="24"/>
          <w:lang w:val="en-US"/>
        </w:rPr>
        <w:t xml:space="preserve"> 84(1).</w:t>
      </w:r>
    </w:p>
    <w:p w:rsidR="00F32A29" w:rsidRPr="002B6325" w:rsidRDefault="00E25B62" w:rsidP="00F32A29">
      <w:pPr>
        <w:numPr>
          <w:ilvl w:val="0"/>
          <w:numId w:val="22"/>
        </w:num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2B6325">
        <w:rPr>
          <w:rFonts w:ascii="Garamond" w:hAnsi="Garamond"/>
          <w:sz w:val="24"/>
          <w:szCs w:val="24"/>
          <w:lang w:val="en-US"/>
        </w:rPr>
        <w:t xml:space="preserve">(*) </w:t>
      </w:r>
      <w:r w:rsidR="00F32A29" w:rsidRPr="002B6325">
        <w:rPr>
          <w:rFonts w:ascii="Garamond" w:hAnsi="Garamond"/>
          <w:sz w:val="24"/>
          <w:szCs w:val="24"/>
          <w:lang w:val="en-US"/>
        </w:rPr>
        <w:t xml:space="preserve">Smith J., and P. Todd 2005a. “Does Matching Overcome Lalonde’s Critique of Non-Experimental </w:t>
      </w:r>
      <w:proofErr w:type="gramStart"/>
      <w:r w:rsidR="00F32A29" w:rsidRPr="002B6325">
        <w:rPr>
          <w:rFonts w:ascii="Garamond" w:hAnsi="Garamond"/>
          <w:sz w:val="24"/>
          <w:szCs w:val="24"/>
          <w:lang w:val="en-US"/>
        </w:rPr>
        <w:t>Estimators?,</w:t>
      </w:r>
      <w:proofErr w:type="gramEnd"/>
      <w:r w:rsidR="00F32A29" w:rsidRPr="002B6325">
        <w:rPr>
          <w:rFonts w:ascii="Garamond" w:hAnsi="Garamond"/>
          <w:sz w:val="24"/>
          <w:szCs w:val="24"/>
          <w:lang w:val="en-US"/>
        </w:rPr>
        <w:t xml:space="preserve">” </w:t>
      </w:r>
      <w:r w:rsidR="00F32A29" w:rsidRPr="002B6325">
        <w:rPr>
          <w:rFonts w:ascii="Garamond" w:hAnsi="Garamond"/>
          <w:i/>
          <w:iCs/>
          <w:sz w:val="24"/>
          <w:szCs w:val="24"/>
          <w:lang w:val="en-US"/>
        </w:rPr>
        <w:t xml:space="preserve">Journal of Econometrics, </w:t>
      </w:r>
      <w:r w:rsidR="00561140" w:rsidRPr="002B6325">
        <w:rPr>
          <w:rFonts w:ascii="Garamond" w:hAnsi="Garamond"/>
          <w:iCs/>
          <w:sz w:val="24"/>
          <w:szCs w:val="24"/>
          <w:lang w:val="en-US"/>
        </w:rPr>
        <w:t>125(1-2)</w:t>
      </w:r>
      <w:r w:rsidR="00F32A29" w:rsidRPr="002B6325">
        <w:rPr>
          <w:rFonts w:ascii="Garamond" w:hAnsi="Garamond"/>
          <w:iCs/>
          <w:sz w:val="24"/>
          <w:szCs w:val="24"/>
          <w:lang w:val="en-US"/>
        </w:rPr>
        <w:t>.</w:t>
      </w:r>
    </w:p>
    <w:p w:rsidR="00F32A29" w:rsidRPr="00333216" w:rsidRDefault="00F32A29" w:rsidP="00F32A2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333216">
        <w:rPr>
          <w:rFonts w:ascii="Garamond" w:hAnsi="Garamond"/>
          <w:sz w:val="24"/>
          <w:szCs w:val="24"/>
          <w:lang w:val="en-US"/>
        </w:rPr>
        <w:t xml:space="preserve">Dehejia, R. 2005. “Practical propensity score matching: a reply to Smith and </w:t>
      </w:r>
      <w:proofErr w:type="gramStart"/>
      <w:r w:rsidRPr="00333216">
        <w:rPr>
          <w:rFonts w:ascii="Garamond" w:hAnsi="Garamond"/>
          <w:sz w:val="24"/>
          <w:szCs w:val="24"/>
          <w:lang w:val="en-US"/>
        </w:rPr>
        <w:t xml:space="preserve">Todd”  </w:t>
      </w:r>
      <w:r w:rsidRPr="00333216">
        <w:rPr>
          <w:rFonts w:ascii="Garamond" w:hAnsi="Garamond"/>
          <w:i/>
          <w:iCs/>
          <w:sz w:val="24"/>
          <w:szCs w:val="24"/>
          <w:lang w:val="en-US"/>
        </w:rPr>
        <w:t>Journal</w:t>
      </w:r>
      <w:proofErr w:type="gramEnd"/>
      <w:r w:rsidRPr="00333216">
        <w:rPr>
          <w:rFonts w:ascii="Garamond" w:hAnsi="Garamond"/>
          <w:i/>
          <w:iCs/>
          <w:sz w:val="24"/>
          <w:szCs w:val="24"/>
          <w:lang w:val="en-US"/>
        </w:rPr>
        <w:t xml:space="preserve"> of Econometrics</w:t>
      </w:r>
      <w:r w:rsidRPr="00333216">
        <w:rPr>
          <w:rFonts w:ascii="Garamond" w:hAnsi="Garamond"/>
          <w:sz w:val="24"/>
          <w:szCs w:val="24"/>
          <w:lang w:val="en-US"/>
        </w:rPr>
        <w:t xml:space="preserve"> 125 (1-2).</w:t>
      </w:r>
    </w:p>
    <w:p w:rsidR="00F32A29" w:rsidRPr="00C32079" w:rsidRDefault="00F32A29" w:rsidP="00F32A29">
      <w:pPr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B6325">
        <w:rPr>
          <w:rFonts w:ascii="Garamond" w:hAnsi="Garamond"/>
          <w:sz w:val="24"/>
          <w:szCs w:val="24"/>
          <w:lang w:val="en-US"/>
        </w:rPr>
        <w:t xml:space="preserve">Smith, J. and P. Todd. 2005b. </w:t>
      </w:r>
      <w:r w:rsidRPr="00C32079">
        <w:rPr>
          <w:rFonts w:ascii="Garamond" w:hAnsi="Garamond"/>
          <w:sz w:val="24"/>
          <w:szCs w:val="24"/>
        </w:rPr>
        <w:t>“</w:t>
      </w:r>
      <w:proofErr w:type="spellStart"/>
      <w:r w:rsidRPr="00C32079">
        <w:rPr>
          <w:rFonts w:ascii="Garamond" w:hAnsi="Garamond"/>
          <w:sz w:val="24"/>
          <w:szCs w:val="24"/>
        </w:rPr>
        <w:t>Rejoinder</w:t>
      </w:r>
      <w:proofErr w:type="spellEnd"/>
      <w:r w:rsidRPr="00C32079">
        <w:rPr>
          <w:rFonts w:ascii="Garamond" w:hAnsi="Garamond"/>
          <w:sz w:val="24"/>
          <w:szCs w:val="24"/>
        </w:rPr>
        <w:t xml:space="preserve">,” </w:t>
      </w:r>
      <w:proofErr w:type="spellStart"/>
      <w:r w:rsidRPr="00C32079">
        <w:rPr>
          <w:rFonts w:ascii="Garamond" w:hAnsi="Garamond"/>
          <w:i/>
          <w:iCs/>
          <w:sz w:val="24"/>
          <w:szCs w:val="24"/>
        </w:rPr>
        <w:t>Journal</w:t>
      </w:r>
      <w:proofErr w:type="spellEnd"/>
      <w:r w:rsidRPr="00C32079">
        <w:rPr>
          <w:rFonts w:ascii="Garamond" w:hAnsi="Garamond"/>
          <w:i/>
          <w:iCs/>
          <w:sz w:val="24"/>
          <w:szCs w:val="24"/>
        </w:rPr>
        <w:t xml:space="preserve"> of </w:t>
      </w:r>
      <w:proofErr w:type="spellStart"/>
      <w:r w:rsidRPr="00C32079">
        <w:rPr>
          <w:rFonts w:ascii="Garamond" w:hAnsi="Garamond"/>
          <w:i/>
          <w:iCs/>
          <w:sz w:val="24"/>
          <w:szCs w:val="24"/>
        </w:rPr>
        <w:t>Econometrics</w:t>
      </w:r>
      <w:proofErr w:type="spellEnd"/>
      <w:r w:rsidRPr="00C32079">
        <w:rPr>
          <w:rFonts w:ascii="Garamond" w:hAnsi="Garamond"/>
          <w:sz w:val="24"/>
          <w:szCs w:val="24"/>
        </w:rPr>
        <w:t xml:space="preserve"> 125 (1-2).</w:t>
      </w:r>
    </w:p>
    <w:p w:rsidR="00075258" w:rsidRPr="00C32079" w:rsidRDefault="00075258" w:rsidP="00075258">
      <w:pPr>
        <w:pStyle w:val="ListParagraph"/>
        <w:numPr>
          <w:ilvl w:val="0"/>
          <w:numId w:val="21"/>
        </w:numPr>
        <w:jc w:val="both"/>
        <w:rPr>
          <w:rFonts w:ascii="Garamond" w:hAnsi="Garamond"/>
          <w:lang w:val="es-PE"/>
        </w:rPr>
      </w:pPr>
      <w:r w:rsidRPr="002B6325">
        <w:rPr>
          <w:rFonts w:ascii="Garamond" w:hAnsi="Garamond"/>
          <w:lang w:val="en-US"/>
        </w:rPr>
        <w:t xml:space="preserve">(*) Galdo, J. and A. Chong. “Does the Quality of Public-Sponsored Training Programs Matter? </w:t>
      </w:r>
      <w:proofErr w:type="spellStart"/>
      <w:r w:rsidRPr="00C32079">
        <w:rPr>
          <w:rFonts w:ascii="Garamond" w:hAnsi="Garamond"/>
          <w:lang w:val="es-PE"/>
        </w:rPr>
        <w:t>Evidence</w:t>
      </w:r>
      <w:proofErr w:type="spellEnd"/>
      <w:r w:rsidRPr="00C32079">
        <w:rPr>
          <w:rFonts w:ascii="Garamond" w:hAnsi="Garamond"/>
          <w:lang w:val="es-PE"/>
        </w:rPr>
        <w:t xml:space="preserve"> </w:t>
      </w:r>
      <w:proofErr w:type="spellStart"/>
      <w:r w:rsidRPr="00C32079">
        <w:rPr>
          <w:rFonts w:ascii="Garamond" w:hAnsi="Garamond"/>
          <w:lang w:val="es-PE"/>
        </w:rPr>
        <w:t>from</w:t>
      </w:r>
      <w:proofErr w:type="spellEnd"/>
      <w:r w:rsidRPr="00C32079">
        <w:rPr>
          <w:rFonts w:ascii="Garamond" w:hAnsi="Garamond"/>
          <w:lang w:val="es-PE"/>
        </w:rPr>
        <w:t xml:space="preserve"> </w:t>
      </w:r>
      <w:proofErr w:type="spellStart"/>
      <w:r w:rsidRPr="00C32079">
        <w:rPr>
          <w:rFonts w:ascii="Garamond" w:hAnsi="Garamond"/>
          <w:lang w:val="es-PE"/>
        </w:rPr>
        <w:t>Bidding</w:t>
      </w:r>
      <w:proofErr w:type="spellEnd"/>
      <w:r w:rsidRPr="00C32079">
        <w:rPr>
          <w:rFonts w:ascii="Garamond" w:hAnsi="Garamond"/>
          <w:lang w:val="es-PE"/>
        </w:rPr>
        <w:t xml:space="preserve"> </w:t>
      </w:r>
      <w:proofErr w:type="spellStart"/>
      <w:r w:rsidRPr="00C32079">
        <w:rPr>
          <w:rFonts w:ascii="Garamond" w:hAnsi="Garamond"/>
          <w:lang w:val="es-PE"/>
        </w:rPr>
        <w:t>Processes</w:t>
      </w:r>
      <w:proofErr w:type="spellEnd"/>
      <w:r w:rsidRPr="00C32079">
        <w:rPr>
          <w:rFonts w:ascii="Garamond" w:hAnsi="Garamond"/>
          <w:lang w:val="es-PE"/>
        </w:rPr>
        <w:t xml:space="preserve"> Data.” 2012. </w:t>
      </w:r>
      <w:r w:rsidRPr="00C32079">
        <w:rPr>
          <w:rFonts w:ascii="Garamond" w:hAnsi="Garamond"/>
          <w:i/>
          <w:lang w:val="es-PE"/>
        </w:rPr>
        <w:t xml:space="preserve">Labour </w:t>
      </w:r>
      <w:proofErr w:type="spellStart"/>
      <w:r w:rsidRPr="00C32079">
        <w:rPr>
          <w:rFonts w:ascii="Garamond" w:hAnsi="Garamond"/>
          <w:i/>
          <w:lang w:val="es-PE"/>
        </w:rPr>
        <w:t>Economics</w:t>
      </w:r>
      <w:proofErr w:type="spellEnd"/>
      <w:r w:rsidRPr="00C32079">
        <w:rPr>
          <w:rFonts w:ascii="Garamond" w:hAnsi="Garamond"/>
          <w:i/>
          <w:lang w:val="es-PE"/>
        </w:rPr>
        <w:t xml:space="preserve">, </w:t>
      </w:r>
      <w:r w:rsidRPr="00C32079">
        <w:rPr>
          <w:rFonts w:ascii="Garamond" w:hAnsi="Garamond"/>
          <w:lang w:val="es-PE"/>
        </w:rPr>
        <w:t>19(6): 970-986.</w:t>
      </w:r>
    </w:p>
    <w:p w:rsidR="00075258" w:rsidRPr="00C32079" w:rsidRDefault="00075258" w:rsidP="000752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60DA6" w:rsidRPr="00C32079" w:rsidRDefault="00B60DA6" w:rsidP="00451597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B60DA6" w:rsidRPr="00C32079" w:rsidRDefault="00303CF5" w:rsidP="00451597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C32079">
        <w:rPr>
          <w:rFonts w:ascii="Garamond" w:hAnsi="Garamond" w:cs="Arial"/>
          <w:b/>
          <w:sz w:val="24"/>
          <w:szCs w:val="24"/>
        </w:rPr>
        <w:t xml:space="preserve">6.5 </w:t>
      </w:r>
      <w:r w:rsidR="00451597" w:rsidRPr="00C32079">
        <w:rPr>
          <w:rFonts w:ascii="Garamond" w:hAnsi="Garamond" w:cs="Arial"/>
          <w:b/>
          <w:sz w:val="24"/>
          <w:szCs w:val="24"/>
        </w:rPr>
        <w:t xml:space="preserve">El </w:t>
      </w:r>
      <w:r w:rsidR="00B60DA6" w:rsidRPr="00C32079">
        <w:rPr>
          <w:rFonts w:ascii="Garamond" w:hAnsi="Garamond" w:cs="Arial"/>
          <w:b/>
          <w:sz w:val="24"/>
          <w:szCs w:val="24"/>
        </w:rPr>
        <w:t xml:space="preserve">Diseño de Regresión Discontinua </w:t>
      </w:r>
    </w:p>
    <w:p w:rsidR="00A8089B" w:rsidRPr="00C32079" w:rsidRDefault="00A8089B" w:rsidP="00451597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075258" w:rsidRPr="00C32079" w:rsidRDefault="00075258" w:rsidP="00A8089B">
      <w:pPr>
        <w:pStyle w:val="ListParagraph"/>
        <w:numPr>
          <w:ilvl w:val="0"/>
          <w:numId w:val="12"/>
        </w:numPr>
        <w:jc w:val="both"/>
        <w:rPr>
          <w:rFonts w:ascii="Garamond" w:hAnsi="Garamond" w:cs="Arial"/>
          <w:lang w:val="es-PE"/>
        </w:rPr>
      </w:pPr>
      <w:r w:rsidRPr="00C32079">
        <w:rPr>
          <w:rFonts w:ascii="Garamond" w:hAnsi="Garamond" w:cs="Arial"/>
          <w:lang w:val="es-PE"/>
        </w:rPr>
        <w:t xml:space="preserve">(*) </w:t>
      </w:r>
      <w:proofErr w:type="spellStart"/>
      <w:r w:rsidRPr="00C32079">
        <w:rPr>
          <w:rFonts w:ascii="Garamond" w:hAnsi="Garamond" w:cs="Arial"/>
          <w:lang w:val="es-PE"/>
        </w:rPr>
        <w:t>Lecture</w:t>
      </w:r>
      <w:proofErr w:type="spellEnd"/>
      <w:r w:rsidRPr="00C32079">
        <w:rPr>
          <w:rFonts w:ascii="Garamond" w:hAnsi="Garamond" w:cs="Arial"/>
          <w:lang w:val="es-PE"/>
        </w:rPr>
        <w:t xml:space="preserve"> Notes </w:t>
      </w:r>
    </w:p>
    <w:p w:rsidR="00B60DA6" w:rsidRPr="002B6325" w:rsidRDefault="00B60DA6" w:rsidP="00A8089B">
      <w:pPr>
        <w:pStyle w:val="ListParagraph"/>
        <w:numPr>
          <w:ilvl w:val="0"/>
          <w:numId w:val="12"/>
        </w:numPr>
        <w:jc w:val="both"/>
        <w:rPr>
          <w:rFonts w:ascii="Garamond" w:hAnsi="Garamond" w:cs="Arial"/>
          <w:lang w:val="en-US"/>
        </w:rPr>
      </w:pPr>
      <w:r w:rsidRPr="00C32079">
        <w:rPr>
          <w:rFonts w:ascii="Garamond" w:hAnsi="Garamond" w:cs="Arial"/>
          <w:lang w:val="es-PE"/>
        </w:rPr>
        <w:t xml:space="preserve">(*) Hahn, Todd y Van </w:t>
      </w:r>
      <w:proofErr w:type="spellStart"/>
      <w:r w:rsidRPr="00C32079">
        <w:rPr>
          <w:rFonts w:ascii="Garamond" w:hAnsi="Garamond" w:cs="Arial"/>
          <w:lang w:val="es-PE"/>
        </w:rPr>
        <w:t>der</w:t>
      </w:r>
      <w:proofErr w:type="spellEnd"/>
      <w:r w:rsidRPr="00C32079">
        <w:rPr>
          <w:rFonts w:ascii="Garamond" w:hAnsi="Garamond" w:cs="Arial"/>
          <w:lang w:val="es-PE"/>
        </w:rPr>
        <w:t xml:space="preserve"> </w:t>
      </w:r>
      <w:proofErr w:type="spellStart"/>
      <w:r w:rsidRPr="00C32079">
        <w:rPr>
          <w:rFonts w:ascii="Garamond" w:hAnsi="Garamond" w:cs="Arial"/>
          <w:lang w:val="es-PE"/>
        </w:rPr>
        <w:t>Klaauw</w:t>
      </w:r>
      <w:proofErr w:type="spellEnd"/>
      <w:r w:rsidRPr="00C32079">
        <w:rPr>
          <w:rFonts w:ascii="Garamond" w:hAnsi="Garamond" w:cs="Arial"/>
          <w:lang w:val="es-PE"/>
        </w:rPr>
        <w:t xml:space="preserve">. </w:t>
      </w:r>
      <w:r w:rsidRPr="002B6325">
        <w:rPr>
          <w:rFonts w:ascii="Garamond" w:hAnsi="Garamond" w:cs="Arial"/>
          <w:lang w:val="en-US"/>
        </w:rPr>
        <w:t xml:space="preserve">(2001). “Identification and Estimation of treatment effects with a regression-discontinuity design”, </w:t>
      </w:r>
      <w:proofErr w:type="spellStart"/>
      <w:r w:rsidRPr="002B6325">
        <w:rPr>
          <w:rFonts w:ascii="Garamond" w:hAnsi="Garamond" w:cs="Arial"/>
          <w:lang w:val="en-US"/>
        </w:rPr>
        <w:t>Econometrica</w:t>
      </w:r>
      <w:proofErr w:type="spellEnd"/>
      <w:r w:rsidRPr="002B6325">
        <w:rPr>
          <w:rFonts w:ascii="Garamond" w:hAnsi="Garamond" w:cs="Arial"/>
          <w:lang w:val="en-US"/>
        </w:rPr>
        <w:t>, Vol. 69, N</w:t>
      </w:r>
      <w:r w:rsidR="00451597" w:rsidRPr="002B6325">
        <w:rPr>
          <w:rFonts w:ascii="Garamond" w:hAnsi="Garamond" w:cs="Arial"/>
          <w:lang w:val="en-US"/>
        </w:rPr>
        <w:t xml:space="preserve">o </w:t>
      </w:r>
      <w:r w:rsidRPr="002B6325">
        <w:rPr>
          <w:rFonts w:ascii="Garamond" w:hAnsi="Garamond" w:cs="Arial"/>
          <w:lang w:val="en-US"/>
        </w:rPr>
        <w:t>1 (January</w:t>
      </w:r>
      <w:r w:rsidR="00451597" w:rsidRPr="002B6325">
        <w:rPr>
          <w:rFonts w:ascii="Garamond" w:hAnsi="Garamond" w:cs="Arial"/>
          <w:lang w:val="en-US"/>
        </w:rPr>
        <w:t>)</w:t>
      </w:r>
      <w:r w:rsidRPr="002B6325">
        <w:rPr>
          <w:rFonts w:ascii="Garamond" w:hAnsi="Garamond" w:cs="Arial"/>
          <w:lang w:val="en-US"/>
        </w:rPr>
        <w:t>.</w:t>
      </w:r>
    </w:p>
    <w:p w:rsidR="00B60DA6" w:rsidRPr="00C32079" w:rsidRDefault="00B60DA6" w:rsidP="00A8089B">
      <w:pPr>
        <w:pStyle w:val="ListParagraph"/>
        <w:numPr>
          <w:ilvl w:val="0"/>
          <w:numId w:val="12"/>
        </w:numPr>
        <w:jc w:val="both"/>
        <w:rPr>
          <w:rFonts w:ascii="Garamond" w:hAnsi="Garamond" w:cs="Arial"/>
          <w:lang w:val="es-PE"/>
        </w:rPr>
      </w:pPr>
      <w:r w:rsidRPr="002B6325">
        <w:rPr>
          <w:rFonts w:ascii="Garamond" w:hAnsi="Garamond" w:cs="Arial"/>
          <w:lang w:val="en-US"/>
        </w:rPr>
        <w:t xml:space="preserve">Imbens, Guido y Thomas Lemieux. (2007). “Regression discontinuity designs: a guide to practice”. </w:t>
      </w:r>
      <w:proofErr w:type="spellStart"/>
      <w:r w:rsidRPr="00C32079">
        <w:rPr>
          <w:rFonts w:ascii="Garamond" w:hAnsi="Garamond" w:cs="Arial"/>
          <w:lang w:val="es-PE"/>
        </w:rPr>
        <w:t>National</w:t>
      </w:r>
      <w:proofErr w:type="spellEnd"/>
      <w:r w:rsidRPr="00C32079">
        <w:rPr>
          <w:rFonts w:ascii="Garamond" w:hAnsi="Garamond" w:cs="Arial"/>
          <w:lang w:val="es-PE"/>
        </w:rPr>
        <w:t xml:space="preserve"> Bureau of </w:t>
      </w:r>
      <w:proofErr w:type="spellStart"/>
      <w:r w:rsidRPr="00C32079">
        <w:rPr>
          <w:rFonts w:ascii="Garamond" w:hAnsi="Garamond" w:cs="Arial"/>
          <w:lang w:val="es-PE"/>
        </w:rPr>
        <w:t>Economic</w:t>
      </w:r>
      <w:proofErr w:type="spellEnd"/>
      <w:r w:rsidRPr="00C32079">
        <w:rPr>
          <w:rFonts w:ascii="Garamond" w:hAnsi="Garamond" w:cs="Arial"/>
          <w:lang w:val="es-PE"/>
        </w:rPr>
        <w:t xml:space="preserve"> </w:t>
      </w:r>
      <w:proofErr w:type="spellStart"/>
      <w:r w:rsidRPr="00C32079">
        <w:rPr>
          <w:rFonts w:ascii="Garamond" w:hAnsi="Garamond" w:cs="Arial"/>
          <w:lang w:val="es-PE"/>
        </w:rPr>
        <w:t>Research</w:t>
      </w:r>
      <w:proofErr w:type="spellEnd"/>
      <w:r w:rsidRPr="00C32079">
        <w:rPr>
          <w:rFonts w:ascii="Garamond" w:hAnsi="Garamond" w:cs="Arial"/>
          <w:lang w:val="es-PE"/>
        </w:rPr>
        <w:t xml:space="preserve">, </w:t>
      </w:r>
      <w:proofErr w:type="spellStart"/>
      <w:r w:rsidRPr="00C32079">
        <w:rPr>
          <w:rFonts w:ascii="Garamond" w:hAnsi="Garamond" w:cs="Arial"/>
          <w:lang w:val="es-PE"/>
        </w:rPr>
        <w:t>Working</w:t>
      </w:r>
      <w:proofErr w:type="spellEnd"/>
      <w:r w:rsidRPr="00C32079">
        <w:rPr>
          <w:rFonts w:ascii="Garamond" w:hAnsi="Garamond" w:cs="Arial"/>
          <w:lang w:val="es-PE"/>
        </w:rPr>
        <w:t xml:space="preserve"> </w:t>
      </w:r>
      <w:proofErr w:type="spellStart"/>
      <w:r w:rsidRPr="00C32079">
        <w:rPr>
          <w:rFonts w:ascii="Garamond" w:hAnsi="Garamond" w:cs="Arial"/>
          <w:lang w:val="es-PE"/>
        </w:rPr>
        <w:t>Paper</w:t>
      </w:r>
      <w:proofErr w:type="spellEnd"/>
      <w:r w:rsidRPr="00C32079">
        <w:rPr>
          <w:rFonts w:ascii="Garamond" w:hAnsi="Garamond" w:cs="Arial"/>
          <w:lang w:val="es-PE"/>
        </w:rPr>
        <w:t xml:space="preserve"> </w:t>
      </w:r>
      <w:proofErr w:type="spellStart"/>
      <w:r w:rsidRPr="00C32079">
        <w:rPr>
          <w:rFonts w:ascii="Garamond" w:hAnsi="Garamond" w:cs="Arial"/>
          <w:lang w:val="es-PE"/>
        </w:rPr>
        <w:t>N°</w:t>
      </w:r>
      <w:proofErr w:type="spellEnd"/>
      <w:r w:rsidRPr="00C32079">
        <w:rPr>
          <w:rFonts w:ascii="Garamond" w:hAnsi="Garamond" w:cs="Arial"/>
          <w:lang w:val="es-PE"/>
        </w:rPr>
        <w:t xml:space="preserve"> 13039, </w:t>
      </w:r>
    </w:p>
    <w:p w:rsidR="00F8326F" w:rsidRPr="00C32079" w:rsidRDefault="00F8326F" w:rsidP="00F8326F">
      <w:pPr>
        <w:pStyle w:val="ListParagraph"/>
        <w:numPr>
          <w:ilvl w:val="0"/>
          <w:numId w:val="12"/>
        </w:numPr>
        <w:rPr>
          <w:rFonts w:ascii="Garamond" w:hAnsi="Garamond"/>
          <w:lang w:val="es-PE"/>
        </w:rPr>
      </w:pPr>
      <w:r w:rsidRPr="002B6325">
        <w:rPr>
          <w:rFonts w:ascii="Garamond" w:hAnsi="Garamond"/>
          <w:lang w:val="en-US"/>
        </w:rPr>
        <w:t xml:space="preserve">(*) Dell, Melissa. “The Persistent Effect of Peru’s Mining </w:t>
      </w:r>
      <w:proofErr w:type="spellStart"/>
      <w:r w:rsidRPr="002B6325">
        <w:rPr>
          <w:rFonts w:ascii="Garamond" w:hAnsi="Garamond"/>
          <w:lang w:val="en-US"/>
        </w:rPr>
        <w:t>Mita</w:t>
      </w:r>
      <w:proofErr w:type="spellEnd"/>
      <w:r w:rsidRPr="002B6325">
        <w:rPr>
          <w:rFonts w:ascii="Garamond" w:hAnsi="Garamond"/>
          <w:lang w:val="en-US"/>
        </w:rPr>
        <w:t xml:space="preserve">,” 2010. </w:t>
      </w:r>
      <w:proofErr w:type="spellStart"/>
      <w:r w:rsidRPr="00C32079">
        <w:rPr>
          <w:rFonts w:ascii="Garamond" w:hAnsi="Garamond"/>
          <w:i/>
          <w:lang w:val="es-PE"/>
        </w:rPr>
        <w:t>Econometrica</w:t>
      </w:r>
      <w:proofErr w:type="spellEnd"/>
      <w:r w:rsidRPr="00C32079">
        <w:rPr>
          <w:rFonts w:ascii="Garamond" w:hAnsi="Garamond"/>
          <w:lang w:val="es-PE"/>
        </w:rPr>
        <w:t xml:space="preserve"> 78(6): 1863-1903</w:t>
      </w:r>
    </w:p>
    <w:p w:rsidR="00F32A29" w:rsidRPr="002B6325" w:rsidRDefault="00E25B62" w:rsidP="00F32A2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lang w:val="en-US"/>
        </w:rPr>
      </w:pPr>
      <w:r w:rsidRPr="002B6325">
        <w:rPr>
          <w:rFonts w:ascii="Garamond" w:hAnsi="Garamond"/>
          <w:sz w:val="24"/>
          <w:szCs w:val="24"/>
          <w:lang w:val="en-US" w:eastAsia="es-PE"/>
        </w:rPr>
        <w:t xml:space="preserve">(*) </w:t>
      </w:r>
      <w:r w:rsidR="00F32A29" w:rsidRPr="002B6325">
        <w:rPr>
          <w:rFonts w:ascii="Garamond" w:hAnsi="Garamond"/>
          <w:sz w:val="24"/>
          <w:szCs w:val="24"/>
          <w:lang w:val="en-US" w:eastAsia="es-PE"/>
        </w:rPr>
        <w:t xml:space="preserve">Thomas Lemieux and Kevin Milligan. 2008. “Incentive effects of social assistance: A regression discontinuity approach” </w:t>
      </w:r>
      <w:r w:rsidR="00F32A29" w:rsidRPr="002B6325">
        <w:rPr>
          <w:rFonts w:ascii="Garamond" w:hAnsi="Garamond"/>
          <w:i/>
          <w:sz w:val="24"/>
          <w:szCs w:val="24"/>
          <w:lang w:val="en-US" w:eastAsia="es-PE"/>
        </w:rPr>
        <w:t>Journal of Econometrics</w:t>
      </w:r>
      <w:r w:rsidR="00F32A29" w:rsidRPr="002B6325">
        <w:rPr>
          <w:rFonts w:ascii="Garamond" w:hAnsi="Garamond"/>
          <w:sz w:val="24"/>
          <w:szCs w:val="24"/>
          <w:lang w:val="en-US" w:eastAsia="es-PE"/>
        </w:rPr>
        <w:t xml:space="preserve"> 142(2).</w:t>
      </w:r>
    </w:p>
    <w:p w:rsidR="00E25B62" w:rsidRPr="00C32079" w:rsidRDefault="00E25B62" w:rsidP="003164E0">
      <w:pPr>
        <w:pStyle w:val="ListParagraph"/>
        <w:numPr>
          <w:ilvl w:val="0"/>
          <w:numId w:val="12"/>
        </w:numPr>
        <w:ind w:left="708"/>
        <w:jc w:val="both"/>
        <w:rPr>
          <w:rFonts w:ascii="Garamond" w:hAnsi="Garamond"/>
          <w:lang w:val="es-PE"/>
        </w:rPr>
      </w:pPr>
      <w:r w:rsidRPr="002B6325">
        <w:rPr>
          <w:rFonts w:ascii="Garamond" w:hAnsi="Garamond"/>
          <w:lang w:val="en-US"/>
        </w:rPr>
        <w:t xml:space="preserve">(*) Black D., J. Galdo, and J. Smith. “Evaluating the Worker Profiling and Reemployment Services System Using a Regression Discontinuity Approach.” </w:t>
      </w:r>
      <w:r w:rsidRPr="00C32079">
        <w:rPr>
          <w:rFonts w:ascii="Garamond" w:hAnsi="Garamond"/>
          <w:lang w:val="es-PE"/>
        </w:rPr>
        <w:t xml:space="preserve">2007. </w:t>
      </w:r>
      <w:r w:rsidRPr="00C32079">
        <w:rPr>
          <w:rFonts w:ascii="Garamond" w:hAnsi="Garamond"/>
          <w:i/>
          <w:lang w:val="es-PE"/>
        </w:rPr>
        <w:t xml:space="preserve">American </w:t>
      </w:r>
      <w:proofErr w:type="spellStart"/>
      <w:r w:rsidRPr="00C32079">
        <w:rPr>
          <w:rFonts w:ascii="Garamond" w:hAnsi="Garamond"/>
          <w:i/>
          <w:lang w:val="es-PE"/>
        </w:rPr>
        <w:t>Economic</w:t>
      </w:r>
      <w:proofErr w:type="spellEnd"/>
      <w:r w:rsidRPr="00C32079">
        <w:rPr>
          <w:rFonts w:ascii="Garamond" w:hAnsi="Garamond"/>
          <w:i/>
          <w:lang w:val="es-PE"/>
        </w:rPr>
        <w:t xml:space="preserve"> </w:t>
      </w:r>
      <w:proofErr w:type="spellStart"/>
      <w:r w:rsidRPr="00C32079">
        <w:rPr>
          <w:rFonts w:ascii="Garamond" w:hAnsi="Garamond"/>
          <w:i/>
          <w:lang w:val="es-PE"/>
        </w:rPr>
        <w:t>Review</w:t>
      </w:r>
      <w:proofErr w:type="spellEnd"/>
      <w:r w:rsidRPr="00C32079">
        <w:rPr>
          <w:rFonts w:ascii="Garamond" w:hAnsi="Garamond"/>
          <w:lang w:val="es-PE"/>
        </w:rPr>
        <w:t>, 97(2):104-107.</w:t>
      </w:r>
    </w:p>
    <w:p w:rsidR="00E25B62" w:rsidRPr="00C32079" w:rsidRDefault="00E25B62" w:rsidP="00E25B62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/>
          <w:color w:val="000000"/>
          <w:sz w:val="24"/>
          <w:szCs w:val="24"/>
        </w:rPr>
      </w:pPr>
    </w:p>
    <w:p w:rsidR="00B60DA6" w:rsidRPr="00C32079" w:rsidRDefault="00B60DA6" w:rsidP="00451597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F32A29" w:rsidRPr="00C32079" w:rsidRDefault="00F32A29" w:rsidP="00451597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6C7E67" w:rsidRPr="00C32079" w:rsidRDefault="006C7E67" w:rsidP="00451597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C32079">
        <w:rPr>
          <w:rFonts w:ascii="Garamond" w:hAnsi="Garamond" w:cs="Arial"/>
          <w:sz w:val="24"/>
          <w:szCs w:val="24"/>
        </w:rPr>
        <w:t>(*) Lecturas Obligatorias</w:t>
      </w:r>
    </w:p>
    <w:sectPr w:rsidR="006C7E67" w:rsidRPr="00C32079" w:rsidSect="00B678A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DEA" w:rsidRDefault="004A3DEA" w:rsidP="00A8089B">
      <w:pPr>
        <w:spacing w:after="0" w:line="240" w:lineRule="auto"/>
      </w:pPr>
      <w:r>
        <w:separator/>
      </w:r>
    </w:p>
  </w:endnote>
  <w:endnote w:type="continuationSeparator" w:id="0">
    <w:p w:rsidR="004A3DEA" w:rsidRDefault="004A3DEA" w:rsidP="00A8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DEA" w:rsidRDefault="004A3DEA" w:rsidP="00A8089B">
      <w:pPr>
        <w:spacing w:after="0" w:line="240" w:lineRule="auto"/>
      </w:pPr>
      <w:r>
        <w:separator/>
      </w:r>
    </w:p>
  </w:footnote>
  <w:footnote w:type="continuationSeparator" w:id="0">
    <w:p w:rsidR="004A3DEA" w:rsidRDefault="004A3DEA" w:rsidP="00A8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752"/>
      <w:gridCol w:w="4026"/>
    </w:tblGrid>
    <w:tr w:rsidR="00A8089B" w:rsidTr="00A8089B">
      <w:tc>
        <w:tcPr>
          <w:tcW w:w="1951" w:type="dxa"/>
        </w:tcPr>
        <w:p w:rsidR="00A8089B" w:rsidRDefault="00A8089B">
          <w:pPr>
            <w:pStyle w:val="Header"/>
            <w:rPr>
              <w:rFonts w:ascii="Gill Sans MT" w:hAnsi="Gill Sans MT"/>
              <w:b/>
              <w:color w:val="002C63"/>
              <w:lang w:eastAsia="es-ES"/>
            </w:rPr>
          </w:pPr>
        </w:p>
        <w:p w:rsidR="00A8089B" w:rsidRDefault="00A8089B">
          <w:pPr>
            <w:tabs>
              <w:tab w:val="center" w:pos="4419"/>
              <w:tab w:val="left" w:pos="4536"/>
              <w:tab w:val="right" w:pos="8838"/>
            </w:tabs>
            <w:spacing w:line="240" w:lineRule="atLeast"/>
            <w:rPr>
              <w:rFonts w:ascii="Gill Sans MT" w:hAnsi="Gill Sans MT"/>
              <w:color w:val="000080"/>
              <w:spacing w:val="10"/>
              <w:szCs w:val="24"/>
              <w:lang w:val="es-ES"/>
            </w:rPr>
          </w:pPr>
          <w:r>
            <w:rPr>
              <w:rFonts w:ascii="Gill Sans MT" w:hAnsi="Gill Sans MT"/>
              <w:color w:val="000080"/>
              <w:spacing w:val="10"/>
              <w:szCs w:val="24"/>
            </w:rPr>
            <w:t xml:space="preserve">ESCUELA DE                                             </w:t>
          </w:r>
        </w:p>
        <w:p w:rsidR="00A8089B" w:rsidRDefault="00A8089B">
          <w:pPr>
            <w:tabs>
              <w:tab w:val="center" w:pos="4419"/>
              <w:tab w:val="left" w:pos="4536"/>
              <w:tab w:val="right" w:pos="8838"/>
            </w:tabs>
            <w:rPr>
              <w:rFonts w:ascii="Gill Sans MT" w:hAnsi="Gill Sans MT"/>
              <w:color w:val="000080"/>
              <w:szCs w:val="24"/>
            </w:rPr>
          </w:pPr>
          <w:r>
            <w:rPr>
              <w:rFonts w:ascii="Gill Sans MT" w:hAnsi="Gill Sans MT"/>
              <w:b/>
              <w:color w:val="000080"/>
              <w:szCs w:val="24"/>
            </w:rPr>
            <w:t>POSGRADO</w:t>
          </w:r>
        </w:p>
        <w:p w:rsidR="00A8089B" w:rsidRDefault="00A8089B">
          <w:pPr>
            <w:pStyle w:val="Header"/>
            <w:rPr>
              <w:rFonts w:ascii="Gill Sans MT" w:hAnsi="Gill Sans MT"/>
              <w:b/>
              <w:color w:val="002C63"/>
              <w:lang w:eastAsia="es-ES"/>
            </w:rPr>
          </w:pPr>
        </w:p>
      </w:tc>
      <w:tc>
        <w:tcPr>
          <w:tcW w:w="2752" w:type="dxa"/>
        </w:tcPr>
        <w:p w:rsidR="00A8089B" w:rsidRDefault="00A8089B">
          <w:pPr>
            <w:pStyle w:val="Header"/>
            <w:rPr>
              <w:rFonts w:ascii="Gill Sans MT" w:hAnsi="Gill Sans MT"/>
              <w:b/>
              <w:color w:val="002C63"/>
              <w:lang w:eastAsia="es-ES"/>
            </w:rPr>
          </w:pPr>
        </w:p>
        <w:p w:rsidR="00A8089B" w:rsidRDefault="00A8089B">
          <w:pPr>
            <w:tabs>
              <w:tab w:val="center" w:pos="4419"/>
              <w:tab w:val="left" w:pos="4536"/>
              <w:tab w:val="right" w:pos="8838"/>
            </w:tabs>
            <w:rPr>
              <w:rFonts w:ascii="Gill Sans MT" w:hAnsi="Gill Sans MT"/>
              <w:b/>
              <w:color w:val="002C63"/>
              <w:lang w:eastAsia="es-ES"/>
            </w:rPr>
          </w:pPr>
          <w:r>
            <w:rPr>
              <w:rFonts w:ascii="Gill Sans MT" w:hAnsi="Gill Sans MT"/>
              <w:b/>
              <w:color w:val="000080"/>
              <w:szCs w:val="24"/>
            </w:rPr>
            <w:t>MAESTRÍA EN ECONOMÍA</w:t>
          </w:r>
        </w:p>
      </w:tc>
      <w:tc>
        <w:tcPr>
          <w:tcW w:w="4018" w:type="dxa"/>
          <w:hideMark/>
        </w:tcPr>
        <w:p w:rsidR="00A8089B" w:rsidRDefault="00A8089B">
          <w:pPr>
            <w:pStyle w:val="Header"/>
            <w:jc w:val="right"/>
            <w:rPr>
              <w:lang w:val="es-ES" w:eastAsia="es-E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76835</wp:posOffset>
                </wp:positionH>
                <wp:positionV relativeFrom="margin">
                  <wp:posOffset>-114300</wp:posOffset>
                </wp:positionV>
                <wp:extent cx="2397760" cy="687070"/>
                <wp:effectExtent l="19050" t="0" r="2540" b="0"/>
                <wp:wrapSquare wrapText="bothSides"/>
                <wp:docPr id="1" name="Imagen 1" descr="D:\Users\eabanto\Pictures\Logo\logo_home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eabanto\Pictures\Logo\logo_h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7760" cy="687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A8089B" w:rsidRPr="00A8089B" w:rsidRDefault="00A8089B" w:rsidP="00A80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CC9"/>
    <w:multiLevelType w:val="hybridMultilevel"/>
    <w:tmpl w:val="352A0A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32F"/>
    <w:multiLevelType w:val="hybridMultilevel"/>
    <w:tmpl w:val="26BA31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C42AA"/>
    <w:multiLevelType w:val="hybridMultilevel"/>
    <w:tmpl w:val="6F184E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2400"/>
    <w:multiLevelType w:val="hybridMultilevel"/>
    <w:tmpl w:val="75F80A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3CF8"/>
    <w:multiLevelType w:val="hybridMultilevel"/>
    <w:tmpl w:val="671620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436A8"/>
    <w:multiLevelType w:val="hybridMultilevel"/>
    <w:tmpl w:val="1B3C29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03CFB"/>
    <w:multiLevelType w:val="hybridMultilevel"/>
    <w:tmpl w:val="A578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E2480"/>
    <w:multiLevelType w:val="hybridMultilevel"/>
    <w:tmpl w:val="092E9A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D18F4"/>
    <w:multiLevelType w:val="hybridMultilevel"/>
    <w:tmpl w:val="619E7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22A1E"/>
    <w:multiLevelType w:val="hybridMultilevel"/>
    <w:tmpl w:val="84D8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D4C31"/>
    <w:multiLevelType w:val="hybridMultilevel"/>
    <w:tmpl w:val="6C06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14BA"/>
    <w:multiLevelType w:val="hybridMultilevel"/>
    <w:tmpl w:val="A25C12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17DE2"/>
    <w:multiLevelType w:val="hybridMultilevel"/>
    <w:tmpl w:val="341C75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8E7ABF"/>
    <w:multiLevelType w:val="hybridMultilevel"/>
    <w:tmpl w:val="8C2C1F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E2A0B"/>
    <w:multiLevelType w:val="hybridMultilevel"/>
    <w:tmpl w:val="5446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660D3"/>
    <w:multiLevelType w:val="hybridMultilevel"/>
    <w:tmpl w:val="8E34E92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2C3072"/>
    <w:multiLevelType w:val="multilevel"/>
    <w:tmpl w:val="89BC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65D6773"/>
    <w:multiLevelType w:val="hybridMultilevel"/>
    <w:tmpl w:val="F64E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768B0"/>
    <w:multiLevelType w:val="hybridMultilevel"/>
    <w:tmpl w:val="4B265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64675"/>
    <w:multiLevelType w:val="hybridMultilevel"/>
    <w:tmpl w:val="8BEC4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55EC8"/>
    <w:multiLevelType w:val="hybridMultilevel"/>
    <w:tmpl w:val="C29093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82B3A"/>
    <w:multiLevelType w:val="hybridMultilevel"/>
    <w:tmpl w:val="CAF0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17F02"/>
    <w:multiLevelType w:val="hybridMultilevel"/>
    <w:tmpl w:val="2DDA4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1059E"/>
    <w:multiLevelType w:val="hybridMultilevel"/>
    <w:tmpl w:val="4B5441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880CA5"/>
    <w:multiLevelType w:val="hybridMultilevel"/>
    <w:tmpl w:val="8BF8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D1DE8"/>
    <w:multiLevelType w:val="hybridMultilevel"/>
    <w:tmpl w:val="04B289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6"/>
    <w:lvlOverride w:ilvl="0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3"/>
  </w:num>
  <w:num w:numId="14">
    <w:abstractNumId w:val="20"/>
  </w:num>
  <w:num w:numId="15">
    <w:abstractNumId w:val="2"/>
  </w:num>
  <w:num w:numId="16">
    <w:abstractNumId w:val="5"/>
  </w:num>
  <w:num w:numId="17">
    <w:abstractNumId w:val="6"/>
  </w:num>
  <w:num w:numId="18">
    <w:abstractNumId w:val="8"/>
  </w:num>
  <w:num w:numId="19">
    <w:abstractNumId w:val="22"/>
  </w:num>
  <w:num w:numId="20">
    <w:abstractNumId w:val="18"/>
  </w:num>
  <w:num w:numId="21">
    <w:abstractNumId w:val="21"/>
  </w:num>
  <w:num w:numId="22">
    <w:abstractNumId w:val="24"/>
  </w:num>
  <w:num w:numId="23">
    <w:abstractNumId w:val="19"/>
  </w:num>
  <w:num w:numId="24">
    <w:abstractNumId w:val="14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A6"/>
    <w:rsid w:val="000018F3"/>
    <w:rsid w:val="00016BC7"/>
    <w:rsid w:val="00022A2C"/>
    <w:rsid w:val="000231E4"/>
    <w:rsid w:val="00055578"/>
    <w:rsid w:val="00064B4E"/>
    <w:rsid w:val="00071DF3"/>
    <w:rsid w:val="00075258"/>
    <w:rsid w:val="000839D4"/>
    <w:rsid w:val="000853AD"/>
    <w:rsid w:val="00090A17"/>
    <w:rsid w:val="000B048B"/>
    <w:rsid w:val="000B42DC"/>
    <w:rsid w:val="000B6B4D"/>
    <w:rsid w:val="000E2F94"/>
    <w:rsid w:val="000E7F45"/>
    <w:rsid w:val="001741A2"/>
    <w:rsid w:val="00193D34"/>
    <w:rsid w:val="001A6DC2"/>
    <w:rsid w:val="001B2AC4"/>
    <w:rsid w:val="001B6E5B"/>
    <w:rsid w:val="001B7BFF"/>
    <w:rsid w:val="001C0651"/>
    <w:rsid w:val="001C2ECB"/>
    <w:rsid w:val="001C58E4"/>
    <w:rsid w:val="001D2FE6"/>
    <w:rsid w:val="001D5E49"/>
    <w:rsid w:val="001E450D"/>
    <w:rsid w:val="001E6CBA"/>
    <w:rsid w:val="001E79B9"/>
    <w:rsid w:val="00203F0D"/>
    <w:rsid w:val="00213F7E"/>
    <w:rsid w:val="00231EC4"/>
    <w:rsid w:val="00232A2B"/>
    <w:rsid w:val="00236587"/>
    <w:rsid w:val="002408F6"/>
    <w:rsid w:val="00240FC6"/>
    <w:rsid w:val="0024239B"/>
    <w:rsid w:val="002552CD"/>
    <w:rsid w:val="00281C36"/>
    <w:rsid w:val="00284902"/>
    <w:rsid w:val="002A0020"/>
    <w:rsid w:val="002B6325"/>
    <w:rsid w:val="002C015C"/>
    <w:rsid w:val="002C6862"/>
    <w:rsid w:val="002C6EEB"/>
    <w:rsid w:val="002D14CD"/>
    <w:rsid w:val="002D3A93"/>
    <w:rsid w:val="002E34C0"/>
    <w:rsid w:val="002F4C76"/>
    <w:rsid w:val="00303CF5"/>
    <w:rsid w:val="00320A29"/>
    <w:rsid w:val="00333216"/>
    <w:rsid w:val="0033438C"/>
    <w:rsid w:val="00341B46"/>
    <w:rsid w:val="00357997"/>
    <w:rsid w:val="00364D40"/>
    <w:rsid w:val="00372525"/>
    <w:rsid w:val="00373663"/>
    <w:rsid w:val="00373719"/>
    <w:rsid w:val="0038204A"/>
    <w:rsid w:val="00387F68"/>
    <w:rsid w:val="003917B5"/>
    <w:rsid w:val="003A4C2D"/>
    <w:rsid w:val="003C1685"/>
    <w:rsid w:val="003C1721"/>
    <w:rsid w:val="003D014E"/>
    <w:rsid w:val="003F261A"/>
    <w:rsid w:val="003F29E2"/>
    <w:rsid w:val="003F3CFC"/>
    <w:rsid w:val="00415D9A"/>
    <w:rsid w:val="00417AA2"/>
    <w:rsid w:val="00424914"/>
    <w:rsid w:val="00431587"/>
    <w:rsid w:val="004440B0"/>
    <w:rsid w:val="0044474B"/>
    <w:rsid w:val="004472A1"/>
    <w:rsid w:val="00451597"/>
    <w:rsid w:val="00454734"/>
    <w:rsid w:val="0046344B"/>
    <w:rsid w:val="00471A68"/>
    <w:rsid w:val="00476CFB"/>
    <w:rsid w:val="00482375"/>
    <w:rsid w:val="004856CC"/>
    <w:rsid w:val="00486BFA"/>
    <w:rsid w:val="004957ED"/>
    <w:rsid w:val="00495D3A"/>
    <w:rsid w:val="004A3DEA"/>
    <w:rsid w:val="004A5726"/>
    <w:rsid w:val="004B3497"/>
    <w:rsid w:val="004B4399"/>
    <w:rsid w:val="004C218A"/>
    <w:rsid w:val="004C3251"/>
    <w:rsid w:val="004F64A5"/>
    <w:rsid w:val="00511C62"/>
    <w:rsid w:val="00512CC0"/>
    <w:rsid w:val="00516B65"/>
    <w:rsid w:val="00525203"/>
    <w:rsid w:val="005330F3"/>
    <w:rsid w:val="005372A4"/>
    <w:rsid w:val="00542672"/>
    <w:rsid w:val="005450D5"/>
    <w:rsid w:val="00551AAF"/>
    <w:rsid w:val="00561140"/>
    <w:rsid w:val="0058767B"/>
    <w:rsid w:val="00597EEA"/>
    <w:rsid w:val="005A618C"/>
    <w:rsid w:val="005A6415"/>
    <w:rsid w:val="005B21D3"/>
    <w:rsid w:val="005B5725"/>
    <w:rsid w:val="005B73FB"/>
    <w:rsid w:val="005C4359"/>
    <w:rsid w:val="005C7AD3"/>
    <w:rsid w:val="005E1C74"/>
    <w:rsid w:val="005F1A30"/>
    <w:rsid w:val="005F3C69"/>
    <w:rsid w:val="005F5924"/>
    <w:rsid w:val="0060264A"/>
    <w:rsid w:val="00612187"/>
    <w:rsid w:val="0063738A"/>
    <w:rsid w:val="00642210"/>
    <w:rsid w:val="00643B7C"/>
    <w:rsid w:val="006630DC"/>
    <w:rsid w:val="006844BF"/>
    <w:rsid w:val="006853D4"/>
    <w:rsid w:val="00685ED2"/>
    <w:rsid w:val="006A264E"/>
    <w:rsid w:val="006A3FEC"/>
    <w:rsid w:val="006A4E3D"/>
    <w:rsid w:val="006C04CD"/>
    <w:rsid w:val="006C2F7B"/>
    <w:rsid w:val="006C7E67"/>
    <w:rsid w:val="006D7E72"/>
    <w:rsid w:val="006E7AB5"/>
    <w:rsid w:val="006F0367"/>
    <w:rsid w:val="006F2EFD"/>
    <w:rsid w:val="0070369A"/>
    <w:rsid w:val="0070486C"/>
    <w:rsid w:val="0070609A"/>
    <w:rsid w:val="00712CCF"/>
    <w:rsid w:val="00714AA4"/>
    <w:rsid w:val="00717C54"/>
    <w:rsid w:val="007369BF"/>
    <w:rsid w:val="00751501"/>
    <w:rsid w:val="0075358C"/>
    <w:rsid w:val="00753E6D"/>
    <w:rsid w:val="00761F4F"/>
    <w:rsid w:val="00763B55"/>
    <w:rsid w:val="00766669"/>
    <w:rsid w:val="00777DBE"/>
    <w:rsid w:val="007926AE"/>
    <w:rsid w:val="007A0DA8"/>
    <w:rsid w:val="007B5EAC"/>
    <w:rsid w:val="007E0116"/>
    <w:rsid w:val="007E1367"/>
    <w:rsid w:val="007E63C0"/>
    <w:rsid w:val="007F02E3"/>
    <w:rsid w:val="007F4AFA"/>
    <w:rsid w:val="008035B9"/>
    <w:rsid w:val="00804BCE"/>
    <w:rsid w:val="00806E74"/>
    <w:rsid w:val="008120A3"/>
    <w:rsid w:val="00824DFB"/>
    <w:rsid w:val="00831789"/>
    <w:rsid w:val="0083357A"/>
    <w:rsid w:val="00847B9A"/>
    <w:rsid w:val="0085033C"/>
    <w:rsid w:val="008530A8"/>
    <w:rsid w:val="008577D7"/>
    <w:rsid w:val="00871988"/>
    <w:rsid w:val="00872B9E"/>
    <w:rsid w:val="0087676C"/>
    <w:rsid w:val="008819E3"/>
    <w:rsid w:val="008A7B67"/>
    <w:rsid w:val="008B0569"/>
    <w:rsid w:val="008D35F2"/>
    <w:rsid w:val="008D3E42"/>
    <w:rsid w:val="008D4730"/>
    <w:rsid w:val="008E0F21"/>
    <w:rsid w:val="008E59A4"/>
    <w:rsid w:val="008F6988"/>
    <w:rsid w:val="008F6AB5"/>
    <w:rsid w:val="00900BA1"/>
    <w:rsid w:val="009039C7"/>
    <w:rsid w:val="009221FD"/>
    <w:rsid w:val="00922E7D"/>
    <w:rsid w:val="009263C4"/>
    <w:rsid w:val="00931178"/>
    <w:rsid w:val="009323BF"/>
    <w:rsid w:val="009347C5"/>
    <w:rsid w:val="00937115"/>
    <w:rsid w:val="00943F95"/>
    <w:rsid w:val="00947613"/>
    <w:rsid w:val="009524DB"/>
    <w:rsid w:val="0095516C"/>
    <w:rsid w:val="00956705"/>
    <w:rsid w:val="009608AA"/>
    <w:rsid w:val="009613DA"/>
    <w:rsid w:val="00961D1E"/>
    <w:rsid w:val="0096642C"/>
    <w:rsid w:val="0097216E"/>
    <w:rsid w:val="00982109"/>
    <w:rsid w:val="00987D26"/>
    <w:rsid w:val="009A43B0"/>
    <w:rsid w:val="009B2201"/>
    <w:rsid w:val="009B2F6F"/>
    <w:rsid w:val="009B3A85"/>
    <w:rsid w:val="009E1C2C"/>
    <w:rsid w:val="009E3A2F"/>
    <w:rsid w:val="009F2DD7"/>
    <w:rsid w:val="009F75E1"/>
    <w:rsid w:val="00A05117"/>
    <w:rsid w:val="00A13598"/>
    <w:rsid w:val="00A1409F"/>
    <w:rsid w:val="00A340CA"/>
    <w:rsid w:val="00A3666B"/>
    <w:rsid w:val="00A4521E"/>
    <w:rsid w:val="00A63A0A"/>
    <w:rsid w:val="00A74C75"/>
    <w:rsid w:val="00A8089B"/>
    <w:rsid w:val="00A85CCC"/>
    <w:rsid w:val="00A90A72"/>
    <w:rsid w:val="00A92D4A"/>
    <w:rsid w:val="00A93598"/>
    <w:rsid w:val="00A940A8"/>
    <w:rsid w:val="00AA2776"/>
    <w:rsid w:val="00AA30FE"/>
    <w:rsid w:val="00AA67FC"/>
    <w:rsid w:val="00AB0513"/>
    <w:rsid w:val="00AB3D6E"/>
    <w:rsid w:val="00AC7DC6"/>
    <w:rsid w:val="00AD45FB"/>
    <w:rsid w:val="00AD4D47"/>
    <w:rsid w:val="00AD7CFD"/>
    <w:rsid w:val="00AE2297"/>
    <w:rsid w:val="00B040B8"/>
    <w:rsid w:val="00B30117"/>
    <w:rsid w:val="00B30FDC"/>
    <w:rsid w:val="00B3317C"/>
    <w:rsid w:val="00B36E6D"/>
    <w:rsid w:val="00B43B58"/>
    <w:rsid w:val="00B45B57"/>
    <w:rsid w:val="00B545E0"/>
    <w:rsid w:val="00B5769C"/>
    <w:rsid w:val="00B60DA6"/>
    <w:rsid w:val="00B62060"/>
    <w:rsid w:val="00B624FF"/>
    <w:rsid w:val="00B678AF"/>
    <w:rsid w:val="00B71EB5"/>
    <w:rsid w:val="00BA1629"/>
    <w:rsid w:val="00BC1451"/>
    <w:rsid w:val="00BC599F"/>
    <w:rsid w:val="00BC794C"/>
    <w:rsid w:val="00BD1542"/>
    <w:rsid w:val="00BD1BF8"/>
    <w:rsid w:val="00BD66C0"/>
    <w:rsid w:val="00BE10A8"/>
    <w:rsid w:val="00BE22C2"/>
    <w:rsid w:val="00BF023F"/>
    <w:rsid w:val="00BF598A"/>
    <w:rsid w:val="00C00FD5"/>
    <w:rsid w:val="00C01473"/>
    <w:rsid w:val="00C01820"/>
    <w:rsid w:val="00C02EA2"/>
    <w:rsid w:val="00C04CFD"/>
    <w:rsid w:val="00C07E25"/>
    <w:rsid w:val="00C100A7"/>
    <w:rsid w:val="00C1153F"/>
    <w:rsid w:val="00C22B42"/>
    <w:rsid w:val="00C23F22"/>
    <w:rsid w:val="00C24CB1"/>
    <w:rsid w:val="00C3021F"/>
    <w:rsid w:val="00C32079"/>
    <w:rsid w:val="00C34774"/>
    <w:rsid w:val="00C43156"/>
    <w:rsid w:val="00C51756"/>
    <w:rsid w:val="00C84E3E"/>
    <w:rsid w:val="00C9146A"/>
    <w:rsid w:val="00C91CD7"/>
    <w:rsid w:val="00C94FCE"/>
    <w:rsid w:val="00CA2700"/>
    <w:rsid w:val="00CD46F3"/>
    <w:rsid w:val="00D076BD"/>
    <w:rsid w:val="00D07F95"/>
    <w:rsid w:val="00D133FF"/>
    <w:rsid w:val="00D23E4A"/>
    <w:rsid w:val="00D27805"/>
    <w:rsid w:val="00D324B2"/>
    <w:rsid w:val="00D33716"/>
    <w:rsid w:val="00D4434E"/>
    <w:rsid w:val="00D44AF4"/>
    <w:rsid w:val="00D5342C"/>
    <w:rsid w:val="00D70A46"/>
    <w:rsid w:val="00D72268"/>
    <w:rsid w:val="00D82B7E"/>
    <w:rsid w:val="00D90089"/>
    <w:rsid w:val="00D9288B"/>
    <w:rsid w:val="00D979EE"/>
    <w:rsid w:val="00DA09AA"/>
    <w:rsid w:val="00DA3E93"/>
    <w:rsid w:val="00DB36AA"/>
    <w:rsid w:val="00DD228C"/>
    <w:rsid w:val="00DD4451"/>
    <w:rsid w:val="00DD523F"/>
    <w:rsid w:val="00DD6780"/>
    <w:rsid w:val="00DE36B4"/>
    <w:rsid w:val="00DE55A5"/>
    <w:rsid w:val="00DE5833"/>
    <w:rsid w:val="00DE68B6"/>
    <w:rsid w:val="00DF36C4"/>
    <w:rsid w:val="00DF7D84"/>
    <w:rsid w:val="00E0024C"/>
    <w:rsid w:val="00E113E8"/>
    <w:rsid w:val="00E15A50"/>
    <w:rsid w:val="00E16E24"/>
    <w:rsid w:val="00E25B62"/>
    <w:rsid w:val="00E347DD"/>
    <w:rsid w:val="00E369A8"/>
    <w:rsid w:val="00E42D0B"/>
    <w:rsid w:val="00E57423"/>
    <w:rsid w:val="00E57438"/>
    <w:rsid w:val="00E62E48"/>
    <w:rsid w:val="00E82F2F"/>
    <w:rsid w:val="00E91655"/>
    <w:rsid w:val="00E926DE"/>
    <w:rsid w:val="00EB05FA"/>
    <w:rsid w:val="00ED3D2F"/>
    <w:rsid w:val="00ED3E28"/>
    <w:rsid w:val="00EF0985"/>
    <w:rsid w:val="00F02707"/>
    <w:rsid w:val="00F20153"/>
    <w:rsid w:val="00F228A5"/>
    <w:rsid w:val="00F26A9F"/>
    <w:rsid w:val="00F30587"/>
    <w:rsid w:val="00F32A29"/>
    <w:rsid w:val="00F40A78"/>
    <w:rsid w:val="00F47BD3"/>
    <w:rsid w:val="00F571DD"/>
    <w:rsid w:val="00F71E34"/>
    <w:rsid w:val="00F777C2"/>
    <w:rsid w:val="00F8326F"/>
    <w:rsid w:val="00F9208F"/>
    <w:rsid w:val="00F947F9"/>
    <w:rsid w:val="00FB0F59"/>
    <w:rsid w:val="00FB24D6"/>
    <w:rsid w:val="00FB4831"/>
    <w:rsid w:val="00FC0B00"/>
    <w:rsid w:val="00FD6857"/>
    <w:rsid w:val="00FD72A5"/>
    <w:rsid w:val="00FE052D"/>
    <w:rsid w:val="00FF44FD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AC4C1"/>
  <w15:docId w15:val="{EF3141A7-C38B-4F80-AE33-B81E560D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1597"/>
    <w:rPr>
      <w:b/>
      <w:bCs/>
      <w:i w:val="0"/>
      <w:iCs w:val="0"/>
    </w:rPr>
  </w:style>
  <w:style w:type="character" w:customStyle="1" w:styleId="st1">
    <w:name w:val="st1"/>
    <w:basedOn w:val="DefaultParagraphFont"/>
    <w:rsid w:val="00451597"/>
  </w:style>
  <w:style w:type="paragraph" w:styleId="ListParagraph">
    <w:name w:val="List Paragraph"/>
    <w:basedOn w:val="Normal"/>
    <w:uiPriority w:val="34"/>
    <w:qFormat/>
    <w:rsid w:val="005B2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le">
    <w:name w:val="Title"/>
    <w:basedOn w:val="Normal"/>
    <w:link w:val="TitleChar"/>
    <w:qFormat/>
    <w:rsid w:val="00A808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character" w:customStyle="1" w:styleId="TitleChar">
    <w:name w:val="Title Char"/>
    <w:basedOn w:val="DefaultParagraphFont"/>
    <w:link w:val="Title"/>
    <w:rsid w:val="00A8089B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Header">
    <w:name w:val="header"/>
    <w:basedOn w:val="Normal"/>
    <w:link w:val="HeaderChar"/>
    <w:unhideWhenUsed/>
    <w:rsid w:val="00A80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089B"/>
  </w:style>
  <w:style w:type="paragraph" w:styleId="Footer">
    <w:name w:val="footer"/>
    <w:basedOn w:val="Normal"/>
    <w:link w:val="FooterChar"/>
    <w:uiPriority w:val="99"/>
    <w:semiHidden/>
    <w:unhideWhenUsed/>
    <w:rsid w:val="00A80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89B"/>
  </w:style>
  <w:style w:type="paragraph" w:styleId="NormalWeb">
    <w:name w:val="Normal (Web)"/>
    <w:basedOn w:val="Normal"/>
    <w:rsid w:val="0076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character" w:styleId="Hyperlink">
    <w:name w:val="Hyperlink"/>
    <w:rsid w:val="00F32A29"/>
    <w:rPr>
      <w:color w:val="0000FF"/>
      <w:u w:val="single"/>
    </w:rPr>
  </w:style>
  <w:style w:type="paragraph" w:styleId="PlainText">
    <w:name w:val="Plain Text"/>
    <w:basedOn w:val="Normal"/>
    <w:link w:val="PlainTextChar"/>
    <w:rsid w:val="00E25B6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25B62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8673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holar.google.com/citations?view_op=view_citation&amp;hl=en&amp;user=f5cYgO0AAAAJ&amp;citation_for_view=f5cYgO0AAAAJ:UeHWp8X0CE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Users\eabanto\Pictures\Logo\logo_home1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Garcia Carpio</dc:creator>
  <cp:lastModifiedBy>Jose Galdo</cp:lastModifiedBy>
  <cp:revision>2</cp:revision>
  <dcterms:created xsi:type="dcterms:W3CDTF">2017-08-08T14:27:00Z</dcterms:created>
  <dcterms:modified xsi:type="dcterms:W3CDTF">2017-08-08T14:27:00Z</dcterms:modified>
</cp:coreProperties>
</file>