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C38" w:rsidRPr="00277BE7" w:rsidRDefault="00606C38" w:rsidP="00302B9F">
      <w:pPr>
        <w:spacing w:before="120" w:after="120" w:line="276" w:lineRule="auto"/>
        <w:jc w:val="center"/>
        <w:rPr>
          <w:b/>
          <w:sz w:val="24"/>
          <w:szCs w:val="24"/>
        </w:rPr>
      </w:pPr>
      <w:bookmarkStart w:id="0" w:name="_GoBack"/>
      <w:bookmarkEnd w:id="0"/>
      <w:r w:rsidRPr="00277BE7">
        <w:rPr>
          <w:b/>
          <w:sz w:val="24"/>
          <w:szCs w:val="24"/>
        </w:rPr>
        <w:t>EL CALCULO DE INTERESES LEGALES</w:t>
      </w:r>
    </w:p>
    <w:p w:rsidR="009E46C4" w:rsidRPr="00277BE7" w:rsidRDefault="00606C38" w:rsidP="00302B9F">
      <w:pPr>
        <w:spacing w:before="120" w:after="120" w:line="276" w:lineRule="auto"/>
        <w:jc w:val="center"/>
        <w:rPr>
          <w:b/>
          <w:sz w:val="24"/>
          <w:szCs w:val="24"/>
        </w:rPr>
      </w:pPr>
      <w:r w:rsidRPr="00277BE7">
        <w:rPr>
          <w:b/>
          <w:sz w:val="24"/>
          <w:szCs w:val="24"/>
        </w:rPr>
        <w:t xml:space="preserve">EN EJECUCION DE SENTENCIAS </w:t>
      </w:r>
    </w:p>
    <w:p w:rsidR="00522014" w:rsidRPr="00277BE7" w:rsidRDefault="00522014" w:rsidP="00302B9F">
      <w:pPr>
        <w:jc w:val="right"/>
        <w:rPr>
          <w:sz w:val="24"/>
          <w:szCs w:val="24"/>
        </w:rPr>
      </w:pPr>
    </w:p>
    <w:p w:rsidR="00C901E1" w:rsidRPr="00277BE7" w:rsidRDefault="0009387D" w:rsidP="00302B9F">
      <w:pPr>
        <w:jc w:val="right"/>
        <w:rPr>
          <w:sz w:val="24"/>
          <w:szCs w:val="24"/>
        </w:rPr>
      </w:pPr>
      <w:r w:rsidRPr="00277BE7">
        <w:rPr>
          <w:sz w:val="24"/>
          <w:szCs w:val="24"/>
        </w:rPr>
        <w:t>Dr.</w:t>
      </w:r>
      <w:r w:rsidR="00E1515D" w:rsidRPr="00277BE7">
        <w:rPr>
          <w:sz w:val="24"/>
          <w:szCs w:val="24"/>
        </w:rPr>
        <w:t xml:space="preserve"> </w:t>
      </w:r>
      <w:r w:rsidR="00AF0F90" w:rsidRPr="00277BE7">
        <w:rPr>
          <w:sz w:val="24"/>
          <w:szCs w:val="24"/>
        </w:rPr>
        <w:t>Carlos E. Polanco Gutiérrez</w:t>
      </w:r>
    </w:p>
    <w:p w:rsidR="00CC7EAB" w:rsidRPr="00277BE7" w:rsidRDefault="00CC7EAB" w:rsidP="00302B9F">
      <w:pPr>
        <w:jc w:val="right"/>
        <w:rPr>
          <w:sz w:val="24"/>
          <w:szCs w:val="24"/>
        </w:rPr>
      </w:pPr>
    </w:p>
    <w:p w:rsidR="00FA30F8" w:rsidRPr="00277BE7" w:rsidRDefault="00FA30F8" w:rsidP="00302B9F">
      <w:pPr>
        <w:spacing w:before="120" w:after="120" w:line="276" w:lineRule="auto"/>
        <w:jc w:val="both"/>
        <w:rPr>
          <w:sz w:val="24"/>
          <w:szCs w:val="24"/>
        </w:rPr>
      </w:pPr>
    </w:p>
    <w:p w:rsidR="00707AA8" w:rsidRPr="00277BE7" w:rsidRDefault="00707AA8" w:rsidP="00D43A8C">
      <w:pPr>
        <w:numPr>
          <w:ilvl w:val="0"/>
          <w:numId w:val="1"/>
        </w:numPr>
        <w:spacing w:before="120" w:after="120" w:line="276" w:lineRule="auto"/>
        <w:jc w:val="both"/>
        <w:rPr>
          <w:b/>
          <w:sz w:val="24"/>
          <w:szCs w:val="24"/>
        </w:rPr>
      </w:pPr>
      <w:r w:rsidRPr="00277BE7">
        <w:rPr>
          <w:b/>
          <w:sz w:val="24"/>
          <w:szCs w:val="24"/>
        </w:rPr>
        <w:t>RESUMEN</w:t>
      </w:r>
    </w:p>
    <w:p w:rsidR="0009387D" w:rsidRDefault="00707AA8" w:rsidP="00707AA8">
      <w:pPr>
        <w:spacing w:before="120" w:after="120" w:line="276" w:lineRule="auto"/>
        <w:ind w:left="720"/>
        <w:jc w:val="both"/>
        <w:rPr>
          <w:sz w:val="24"/>
          <w:szCs w:val="24"/>
        </w:rPr>
      </w:pPr>
      <w:r w:rsidRPr="00277BE7">
        <w:rPr>
          <w:sz w:val="24"/>
          <w:szCs w:val="24"/>
        </w:rPr>
        <w:t>El presen</w:t>
      </w:r>
      <w:r w:rsidR="009A6383" w:rsidRPr="00277BE7">
        <w:rPr>
          <w:sz w:val="24"/>
          <w:szCs w:val="24"/>
        </w:rPr>
        <w:t xml:space="preserve">te trabajo pretende ser una guía para jueces que tienen que aprobar o desaprobar pericias que liquidan intereses sobre deudas pensionarias, </w:t>
      </w:r>
      <w:r w:rsidR="0009387D" w:rsidRPr="00277BE7">
        <w:rPr>
          <w:sz w:val="24"/>
          <w:szCs w:val="24"/>
        </w:rPr>
        <w:t>teniendo presente el precedente vinculante</w:t>
      </w:r>
      <w:r w:rsidR="00C71502" w:rsidRPr="00277BE7">
        <w:rPr>
          <w:sz w:val="24"/>
          <w:szCs w:val="24"/>
        </w:rPr>
        <w:t xml:space="preserve"> contenido en </w:t>
      </w:r>
      <w:r w:rsidR="0009387D" w:rsidRPr="00277BE7">
        <w:rPr>
          <w:sz w:val="24"/>
          <w:szCs w:val="24"/>
        </w:rPr>
        <w:t>la Casación Nro. 5128-2013</w:t>
      </w:r>
      <w:r w:rsidR="00C71502" w:rsidRPr="00277BE7">
        <w:rPr>
          <w:sz w:val="24"/>
          <w:szCs w:val="24"/>
        </w:rPr>
        <w:t>-Lima</w:t>
      </w:r>
      <w:r w:rsidR="0009387D" w:rsidRPr="00277BE7">
        <w:rPr>
          <w:sz w:val="24"/>
          <w:szCs w:val="24"/>
        </w:rPr>
        <w:t xml:space="preserve">, que establece la prohibición de capitalizar intereses </w:t>
      </w:r>
      <w:r w:rsidR="00961661" w:rsidRPr="00277BE7">
        <w:rPr>
          <w:sz w:val="24"/>
          <w:szCs w:val="24"/>
        </w:rPr>
        <w:t>(anatocismo)</w:t>
      </w:r>
      <w:r w:rsidR="00C71502" w:rsidRPr="00277BE7">
        <w:rPr>
          <w:sz w:val="24"/>
          <w:szCs w:val="24"/>
        </w:rPr>
        <w:t xml:space="preserve">, </w:t>
      </w:r>
      <w:r w:rsidR="0009387D" w:rsidRPr="00277BE7">
        <w:rPr>
          <w:sz w:val="24"/>
          <w:szCs w:val="24"/>
        </w:rPr>
        <w:t>en las deudas previsionales a cargo del Estado.</w:t>
      </w:r>
    </w:p>
    <w:p w:rsidR="005C3E8F" w:rsidRDefault="005C3E8F" w:rsidP="005C3E8F">
      <w:pPr>
        <w:spacing w:before="120" w:after="120" w:line="276" w:lineRule="auto"/>
        <w:ind w:left="720"/>
        <w:jc w:val="both"/>
        <w:rPr>
          <w:sz w:val="24"/>
          <w:szCs w:val="24"/>
        </w:rPr>
      </w:pPr>
      <w:r w:rsidRPr="005C3E8F">
        <w:rPr>
          <w:b/>
          <w:sz w:val="24"/>
          <w:szCs w:val="24"/>
        </w:rPr>
        <w:t>SUMMARY</w:t>
      </w:r>
    </w:p>
    <w:p w:rsidR="005C3E8F" w:rsidRPr="005C3E8F" w:rsidRDefault="005C3E8F" w:rsidP="005C3E8F">
      <w:pPr>
        <w:spacing w:before="120" w:after="120" w:line="276" w:lineRule="auto"/>
        <w:ind w:left="720"/>
        <w:jc w:val="both"/>
        <w:rPr>
          <w:i/>
          <w:sz w:val="24"/>
          <w:szCs w:val="24"/>
          <w:lang w:val="en-US"/>
        </w:rPr>
      </w:pPr>
      <w:r w:rsidRPr="005C3E8F">
        <w:rPr>
          <w:i/>
          <w:sz w:val="24"/>
          <w:szCs w:val="24"/>
          <w:lang w:val="en-US"/>
        </w:rPr>
        <w:t>This current document aims to be a guide for judges who have to approve or disapprove expertises that settle interest regarding on pension debt, keeping in mind the binding precedent contained in Case N° 5128-2013-Lima, which establishes the prohibition of capitalizing interests (anatocism) in the pension government’s debts.</w:t>
      </w:r>
    </w:p>
    <w:p w:rsidR="005C3E8F" w:rsidRDefault="005C3E8F" w:rsidP="00707AA8">
      <w:pPr>
        <w:spacing w:before="120" w:after="120" w:line="276" w:lineRule="auto"/>
        <w:ind w:left="720"/>
        <w:jc w:val="both"/>
        <w:rPr>
          <w:sz w:val="24"/>
          <w:szCs w:val="24"/>
        </w:rPr>
      </w:pPr>
    </w:p>
    <w:p w:rsidR="00277BE7" w:rsidRDefault="00277BE7" w:rsidP="00707AA8">
      <w:pPr>
        <w:spacing w:before="120" w:after="120" w:line="276" w:lineRule="auto"/>
        <w:ind w:left="720"/>
        <w:jc w:val="both"/>
        <w:rPr>
          <w:b/>
          <w:sz w:val="24"/>
          <w:szCs w:val="24"/>
        </w:rPr>
      </w:pPr>
      <w:r w:rsidRPr="00277BE7">
        <w:rPr>
          <w:b/>
          <w:sz w:val="24"/>
          <w:szCs w:val="24"/>
        </w:rPr>
        <w:t>SUMARIO</w:t>
      </w:r>
    </w:p>
    <w:p w:rsidR="00277BE7" w:rsidRPr="00277BE7" w:rsidRDefault="00277BE7" w:rsidP="00707AA8">
      <w:pPr>
        <w:spacing w:before="120" w:after="120" w:line="276" w:lineRule="auto"/>
        <w:ind w:left="720"/>
        <w:jc w:val="both"/>
        <w:rPr>
          <w:sz w:val="24"/>
          <w:szCs w:val="24"/>
        </w:rPr>
      </w:pPr>
      <w:r w:rsidRPr="00277BE7">
        <w:rPr>
          <w:sz w:val="24"/>
          <w:szCs w:val="24"/>
        </w:rPr>
        <w:t>Introducción.- De la prohibición del anatocismo.- Del cálculo de intereses.- Conclusiones</w:t>
      </w:r>
    </w:p>
    <w:p w:rsidR="0009387D" w:rsidRPr="00277BE7" w:rsidRDefault="0009387D" w:rsidP="00C71502">
      <w:pPr>
        <w:spacing w:before="120" w:after="120" w:line="276" w:lineRule="auto"/>
        <w:ind w:left="720"/>
        <w:jc w:val="both"/>
        <w:rPr>
          <w:b/>
          <w:sz w:val="24"/>
          <w:szCs w:val="24"/>
        </w:rPr>
      </w:pPr>
      <w:r w:rsidRPr="00277BE7">
        <w:rPr>
          <w:b/>
          <w:sz w:val="24"/>
          <w:szCs w:val="24"/>
        </w:rPr>
        <w:t>PALABRAS CLAVES</w:t>
      </w:r>
    </w:p>
    <w:p w:rsidR="0009387D" w:rsidRPr="00277BE7" w:rsidRDefault="0009387D" w:rsidP="0009387D">
      <w:pPr>
        <w:pStyle w:val="Prrafodelista"/>
        <w:spacing w:before="120" w:after="120" w:line="276" w:lineRule="auto"/>
        <w:ind w:left="720"/>
        <w:jc w:val="both"/>
        <w:rPr>
          <w:sz w:val="24"/>
          <w:szCs w:val="24"/>
        </w:rPr>
      </w:pPr>
      <w:r w:rsidRPr="00277BE7">
        <w:rPr>
          <w:sz w:val="24"/>
          <w:szCs w:val="24"/>
        </w:rPr>
        <w:t>Cálculo, Pericia, intereses, anatocismo</w:t>
      </w:r>
    </w:p>
    <w:p w:rsidR="0009387D" w:rsidRPr="00277BE7" w:rsidRDefault="0009387D" w:rsidP="00C71502">
      <w:pPr>
        <w:spacing w:before="120" w:after="120" w:line="276" w:lineRule="auto"/>
        <w:ind w:left="720"/>
        <w:jc w:val="both"/>
        <w:rPr>
          <w:b/>
          <w:i/>
          <w:sz w:val="24"/>
          <w:szCs w:val="24"/>
        </w:rPr>
      </w:pPr>
      <w:r w:rsidRPr="00277BE7">
        <w:rPr>
          <w:b/>
          <w:i/>
          <w:sz w:val="24"/>
          <w:szCs w:val="24"/>
        </w:rPr>
        <w:t>KEY WORDS</w:t>
      </w:r>
    </w:p>
    <w:p w:rsidR="0009387D" w:rsidRPr="00277BE7" w:rsidRDefault="0009387D" w:rsidP="0009387D">
      <w:pPr>
        <w:pStyle w:val="Prrafodelista"/>
        <w:spacing w:before="120" w:after="120" w:line="276" w:lineRule="auto"/>
        <w:ind w:left="720"/>
        <w:jc w:val="both"/>
        <w:rPr>
          <w:i/>
          <w:sz w:val="24"/>
          <w:szCs w:val="24"/>
        </w:rPr>
      </w:pPr>
      <w:r w:rsidRPr="00277BE7">
        <w:rPr>
          <w:i/>
          <w:sz w:val="24"/>
          <w:szCs w:val="24"/>
        </w:rPr>
        <w:t>Calculation, expertise, interests, anatocismo</w:t>
      </w:r>
    </w:p>
    <w:p w:rsidR="0009387D" w:rsidRPr="00277BE7" w:rsidRDefault="00C71502" w:rsidP="00C71502">
      <w:pPr>
        <w:numPr>
          <w:ilvl w:val="0"/>
          <w:numId w:val="1"/>
        </w:numPr>
        <w:spacing w:before="120" w:after="120" w:line="276" w:lineRule="auto"/>
        <w:jc w:val="both"/>
        <w:rPr>
          <w:b/>
          <w:sz w:val="24"/>
          <w:szCs w:val="24"/>
        </w:rPr>
      </w:pPr>
      <w:r w:rsidRPr="00277BE7">
        <w:rPr>
          <w:b/>
          <w:sz w:val="24"/>
          <w:szCs w:val="24"/>
        </w:rPr>
        <w:t xml:space="preserve">INTRODUCCIÓN </w:t>
      </w:r>
    </w:p>
    <w:p w:rsidR="00C71502" w:rsidRPr="00277BE7" w:rsidRDefault="00C71502" w:rsidP="00C71502">
      <w:pPr>
        <w:spacing w:before="120" w:after="120" w:line="276" w:lineRule="auto"/>
        <w:ind w:left="708"/>
        <w:jc w:val="both"/>
        <w:rPr>
          <w:sz w:val="24"/>
          <w:szCs w:val="24"/>
        </w:rPr>
      </w:pPr>
      <w:r w:rsidRPr="00277BE7">
        <w:rPr>
          <w:sz w:val="24"/>
          <w:szCs w:val="24"/>
        </w:rPr>
        <w:t xml:space="preserve">Pese a que existen críticas contra </w:t>
      </w:r>
      <w:r w:rsidR="009707A4" w:rsidRPr="00277BE7">
        <w:rPr>
          <w:sz w:val="24"/>
          <w:szCs w:val="24"/>
        </w:rPr>
        <w:t>lo</w:t>
      </w:r>
      <w:r w:rsidRPr="00277BE7">
        <w:rPr>
          <w:sz w:val="24"/>
          <w:szCs w:val="24"/>
        </w:rPr>
        <w:t xml:space="preserve"> resuelto en la Casación Nro. 5128-2013-Lima, </w:t>
      </w:r>
      <w:r w:rsidR="009707A4" w:rsidRPr="00277BE7">
        <w:rPr>
          <w:sz w:val="24"/>
          <w:szCs w:val="24"/>
        </w:rPr>
        <w:t xml:space="preserve">expedida por </w:t>
      </w:r>
      <w:r w:rsidRPr="00277BE7">
        <w:rPr>
          <w:sz w:val="24"/>
          <w:szCs w:val="24"/>
        </w:rPr>
        <w:t xml:space="preserve">la Segunda Sala </w:t>
      </w:r>
      <w:r w:rsidR="009707A4" w:rsidRPr="00277BE7">
        <w:rPr>
          <w:sz w:val="24"/>
          <w:szCs w:val="24"/>
        </w:rPr>
        <w:t xml:space="preserve">de Derecho </w:t>
      </w:r>
      <w:r w:rsidRPr="00277BE7">
        <w:rPr>
          <w:sz w:val="24"/>
          <w:szCs w:val="24"/>
        </w:rPr>
        <w:t xml:space="preserve">Constitucional y </w:t>
      </w:r>
      <w:r w:rsidR="009707A4" w:rsidRPr="00277BE7">
        <w:rPr>
          <w:sz w:val="24"/>
          <w:szCs w:val="24"/>
        </w:rPr>
        <w:t xml:space="preserve">Social Transitoria </w:t>
      </w:r>
      <w:r w:rsidRPr="00277BE7">
        <w:rPr>
          <w:sz w:val="24"/>
          <w:szCs w:val="24"/>
        </w:rPr>
        <w:t>de la Corte Suprema de la República</w:t>
      </w:r>
      <w:r w:rsidR="009707A4" w:rsidRPr="00277BE7">
        <w:rPr>
          <w:sz w:val="24"/>
          <w:szCs w:val="24"/>
        </w:rPr>
        <w:t>, se trata de un precedente judicial vinculante, que conforme al artículo 37 del Texto Único Ordenado de la Ley del Proceso Contencioso Administrativo (Decreto Supremo 003-2008-JUS), debe ser observado por los jueces de todas las instancias.</w:t>
      </w:r>
    </w:p>
    <w:p w:rsidR="009707A4" w:rsidRPr="00277BE7" w:rsidRDefault="009707A4" w:rsidP="009707A4">
      <w:pPr>
        <w:spacing w:before="120" w:after="120" w:line="276" w:lineRule="auto"/>
        <w:ind w:left="708"/>
        <w:jc w:val="both"/>
        <w:rPr>
          <w:sz w:val="24"/>
          <w:szCs w:val="24"/>
        </w:rPr>
      </w:pPr>
      <w:r w:rsidRPr="00277BE7">
        <w:rPr>
          <w:sz w:val="24"/>
          <w:szCs w:val="24"/>
        </w:rPr>
        <w:t xml:space="preserve">Las críticas </w:t>
      </w:r>
      <w:r w:rsidR="00E243BD" w:rsidRPr="00277BE7">
        <w:rPr>
          <w:sz w:val="24"/>
          <w:szCs w:val="24"/>
        </w:rPr>
        <w:t xml:space="preserve">se deben a la no plena justificación </w:t>
      </w:r>
      <w:r w:rsidRPr="00277BE7">
        <w:rPr>
          <w:sz w:val="24"/>
          <w:szCs w:val="24"/>
        </w:rPr>
        <w:t xml:space="preserve">del </w:t>
      </w:r>
      <w:r w:rsidRPr="00277BE7">
        <w:rPr>
          <w:i/>
          <w:sz w:val="24"/>
          <w:szCs w:val="24"/>
        </w:rPr>
        <w:t>Holding</w:t>
      </w:r>
      <w:r w:rsidRPr="00277BE7">
        <w:rPr>
          <w:sz w:val="24"/>
          <w:szCs w:val="24"/>
        </w:rPr>
        <w:t xml:space="preserve"> (regla-precedente), a </w:t>
      </w:r>
      <w:r w:rsidR="00E243BD" w:rsidRPr="00277BE7">
        <w:rPr>
          <w:sz w:val="24"/>
          <w:szCs w:val="24"/>
        </w:rPr>
        <w:t xml:space="preserve">través de la </w:t>
      </w:r>
      <w:r w:rsidRPr="00277BE7">
        <w:rPr>
          <w:i/>
          <w:sz w:val="24"/>
          <w:szCs w:val="24"/>
        </w:rPr>
        <w:t>ratio decidendi</w:t>
      </w:r>
      <w:r w:rsidRPr="00277BE7">
        <w:rPr>
          <w:sz w:val="24"/>
          <w:szCs w:val="24"/>
        </w:rPr>
        <w:t xml:space="preserve"> </w:t>
      </w:r>
      <w:r w:rsidR="00E243BD" w:rsidRPr="00277BE7">
        <w:rPr>
          <w:sz w:val="24"/>
          <w:szCs w:val="24"/>
        </w:rPr>
        <w:t xml:space="preserve">(razones) </w:t>
      </w:r>
      <w:r w:rsidRPr="00277BE7">
        <w:rPr>
          <w:sz w:val="24"/>
          <w:szCs w:val="24"/>
        </w:rPr>
        <w:t>que lo sustenta</w:t>
      </w:r>
      <w:r w:rsidR="00E243BD" w:rsidRPr="00277BE7">
        <w:rPr>
          <w:sz w:val="24"/>
          <w:szCs w:val="24"/>
        </w:rPr>
        <w:t>n</w:t>
      </w:r>
      <w:r w:rsidRPr="00277BE7">
        <w:rPr>
          <w:sz w:val="24"/>
          <w:szCs w:val="24"/>
        </w:rPr>
        <w:t xml:space="preserve">. En efecto, el </w:t>
      </w:r>
      <w:r w:rsidR="00E243BD" w:rsidRPr="00277BE7">
        <w:rPr>
          <w:sz w:val="24"/>
          <w:szCs w:val="24"/>
        </w:rPr>
        <w:lastRenderedPageBreak/>
        <w:t xml:space="preserve">precedente, que obra en el considerando décimo, </w:t>
      </w:r>
      <w:r w:rsidRPr="00277BE7">
        <w:rPr>
          <w:sz w:val="24"/>
          <w:szCs w:val="24"/>
        </w:rPr>
        <w:t>ha quedado sumillado de la siguiente manera:</w:t>
      </w:r>
    </w:p>
    <w:p w:rsidR="0009387D" w:rsidRPr="00277BE7" w:rsidRDefault="0009387D" w:rsidP="009707A4">
      <w:pPr>
        <w:spacing w:before="120" w:after="120" w:line="276" w:lineRule="auto"/>
        <w:ind w:left="1416"/>
        <w:jc w:val="both"/>
        <w:rPr>
          <w:i/>
          <w:sz w:val="24"/>
          <w:szCs w:val="24"/>
        </w:rPr>
      </w:pPr>
      <w:r w:rsidRPr="00277BE7">
        <w:rPr>
          <w:i/>
          <w:sz w:val="24"/>
          <w:szCs w:val="24"/>
        </w:rPr>
        <w:t>“El interés por adeudo de carácter previsional, de acuerdo a la</w:t>
      </w:r>
      <w:r w:rsidR="00E243BD" w:rsidRPr="00277BE7">
        <w:rPr>
          <w:i/>
          <w:sz w:val="24"/>
          <w:szCs w:val="24"/>
        </w:rPr>
        <w:t xml:space="preserve"> </w:t>
      </w:r>
      <w:r w:rsidRPr="00277BE7">
        <w:rPr>
          <w:i/>
          <w:sz w:val="24"/>
          <w:szCs w:val="24"/>
        </w:rPr>
        <w:t>jurisprudencia</w:t>
      </w:r>
      <w:r w:rsidR="00E243BD" w:rsidRPr="00277BE7">
        <w:rPr>
          <w:i/>
          <w:sz w:val="24"/>
          <w:szCs w:val="24"/>
        </w:rPr>
        <w:t xml:space="preserve"> </w:t>
      </w:r>
      <w:r w:rsidRPr="00277BE7">
        <w:rPr>
          <w:i/>
          <w:sz w:val="24"/>
          <w:szCs w:val="24"/>
        </w:rPr>
        <w:t>de</w:t>
      </w:r>
      <w:r w:rsidR="00E243BD" w:rsidRPr="00277BE7">
        <w:rPr>
          <w:i/>
          <w:sz w:val="24"/>
          <w:szCs w:val="24"/>
        </w:rPr>
        <w:t xml:space="preserve"> </w:t>
      </w:r>
      <w:r w:rsidRPr="00277BE7">
        <w:rPr>
          <w:i/>
          <w:sz w:val="24"/>
          <w:szCs w:val="24"/>
        </w:rPr>
        <w:t>la</w:t>
      </w:r>
      <w:r w:rsidR="00E243BD" w:rsidRPr="00277BE7">
        <w:rPr>
          <w:i/>
          <w:sz w:val="24"/>
          <w:szCs w:val="24"/>
        </w:rPr>
        <w:t xml:space="preserve"> </w:t>
      </w:r>
      <w:r w:rsidRPr="00277BE7">
        <w:rPr>
          <w:i/>
          <w:sz w:val="24"/>
          <w:szCs w:val="24"/>
        </w:rPr>
        <w:t>Corte</w:t>
      </w:r>
      <w:r w:rsidR="00E243BD" w:rsidRPr="00277BE7">
        <w:rPr>
          <w:i/>
          <w:sz w:val="24"/>
          <w:szCs w:val="24"/>
        </w:rPr>
        <w:t xml:space="preserve"> </w:t>
      </w:r>
      <w:r w:rsidRPr="00277BE7">
        <w:rPr>
          <w:i/>
          <w:sz w:val="24"/>
          <w:szCs w:val="24"/>
        </w:rPr>
        <w:t>Suprema</w:t>
      </w:r>
      <w:r w:rsidR="00E243BD" w:rsidRPr="00277BE7">
        <w:rPr>
          <w:i/>
          <w:sz w:val="24"/>
          <w:szCs w:val="24"/>
        </w:rPr>
        <w:t xml:space="preserve"> </w:t>
      </w:r>
      <w:r w:rsidRPr="00277BE7">
        <w:rPr>
          <w:i/>
          <w:sz w:val="24"/>
          <w:szCs w:val="24"/>
        </w:rPr>
        <w:t>de</w:t>
      </w:r>
      <w:r w:rsidR="00E243BD" w:rsidRPr="00277BE7">
        <w:rPr>
          <w:i/>
          <w:sz w:val="24"/>
          <w:szCs w:val="24"/>
        </w:rPr>
        <w:t xml:space="preserve"> </w:t>
      </w:r>
      <w:r w:rsidRPr="00277BE7">
        <w:rPr>
          <w:i/>
          <w:sz w:val="24"/>
          <w:szCs w:val="24"/>
        </w:rPr>
        <w:t>Justicia</w:t>
      </w:r>
      <w:r w:rsidR="00E243BD" w:rsidRPr="00277BE7">
        <w:rPr>
          <w:i/>
          <w:sz w:val="24"/>
          <w:szCs w:val="24"/>
        </w:rPr>
        <w:t xml:space="preserve"> </w:t>
      </w:r>
      <w:r w:rsidRPr="00277BE7">
        <w:rPr>
          <w:i/>
          <w:sz w:val="24"/>
          <w:szCs w:val="24"/>
        </w:rPr>
        <w:t>de</w:t>
      </w:r>
      <w:r w:rsidR="00E243BD" w:rsidRPr="00277BE7">
        <w:rPr>
          <w:i/>
          <w:sz w:val="24"/>
          <w:szCs w:val="24"/>
        </w:rPr>
        <w:t xml:space="preserve"> </w:t>
      </w:r>
      <w:r w:rsidRPr="00277BE7">
        <w:rPr>
          <w:i/>
          <w:sz w:val="24"/>
          <w:szCs w:val="24"/>
        </w:rPr>
        <w:t>la</w:t>
      </w:r>
      <w:r w:rsidR="00E243BD" w:rsidRPr="00277BE7">
        <w:rPr>
          <w:i/>
          <w:sz w:val="24"/>
          <w:szCs w:val="24"/>
        </w:rPr>
        <w:t xml:space="preserve"> </w:t>
      </w:r>
      <w:r w:rsidRPr="00277BE7">
        <w:rPr>
          <w:i/>
          <w:sz w:val="24"/>
          <w:szCs w:val="24"/>
        </w:rPr>
        <w:t>República</w:t>
      </w:r>
      <w:r w:rsidR="00E243BD" w:rsidRPr="00277BE7">
        <w:rPr>
          <w:i/>
          <w:sz w:val="24"/>
          <w:szCs w:val="24"/>
        </w:rPr>
        <w:t xml:space="preserve"> </w:t>
      </w:r>
      <w:r w:rsidRPr="00277BE7">
        <w:rPr>
          <w:i/>
          <w:sz w:val="24"/>
          <w:szCs w:val="24"/>
        </w:rPr>
        <w:t>y</w:t>
      </w:r>
      <w:r w:rsidR="00E243BD" w:rsidRPr="00277BE7">
        <w:rPr>
          <w:i/>
          <w:sz w:val="24"/>
          <w:szCs w:val="24"/>
        </w:rPr>
        <w:t xml:space="preserve"> </w:t>
      </w:r>
      <w:r w:rsidRPr="00277BE7">
        <w:rPr>
          <w:i/>
          <w:sz w:val="24"/>
          <w:szCs w:val="24"/>
        </w:rPr>
        <w:t>el</w:t>
      </w:r>
      <w:r w:rsidR="00E243BD" w:rsidRPr="00277BE7">
        <w:rPr>
          <w:i/>
          <w:sz w:val="24"/>
          <w:szCs w:val="24"/>
        </w:rPr>
        <w:t xml:space="preserve"> </w:t>
      </w:r>
      <w:r w:rsidRPr="00277BE7">
        <w:rPr>
          <w:i/>
          <w:sz w:val="24"/>
          <w:szCs w:val="24"/>
        </w:rPr>
        <w:t>Tribunal Constitucional es el interés legal fijado por el Banco Central de</w:t>
      </w:r>
      <w:r w:rsidR="00E243BD" w:rsidRPr="00277BE7">
        <w:rPr>
          <w:i/>
          <w:sz w:val="24"/>
          <w:szCs w:val="24"/>
        </w:rPr>
        <w:t xml:space="preserve"> </w:t>
      </w:r>
      <w:r w:rsidRPr="00277BE7">
        <w:rPr>
          <w:i/>
          <w:sz w:val="24"/>
          <w:szCs w:val="24"/>
        </w:rPr>
        <w:t>Reserva del Perú, de acuerdo a los artículos 1242 y siguientes del Código</w:t>
      </w:r>
      <w:r w:rsidR="00E243BD" w:rsidRPr="00277BE7">
        <w:rPr>
          <w:i/>
          <w:sz w:val="24"/>
          <w:szCs w:val="24"/>
        </w:rPr>
        <w:t xml:space="preserve"> </w:t>
      </w:r>
      <w:r w:rsidRPr="00277BE7">
        <w:rPr>
          <w:i/>
          <w:sz w:val="24"/>
          <w:szCs w:val="24"/>
        </w:rPr>
        <w:t>Civil. En consecuencia debe observarse la limitación prevista en el</w:t>
      </w:r>
      <w:r w:rsidR="00E243BD" w:rsidRPr="00277BE7">
        <w:rPr>
          <w:i/>
          <w:sz w:val="24"/>
          <w:szCs w:val="24"/>
        </w:rPr>
        <w:t xml:space="preserve"> </w:t>
      </w:r>
      <w:r w:rsidRPr="00277BE7">
        <w:rPr>
          <w:i/>
          <w:sz w:val="24"/>
          <w:szCs w:val="24"/>
        </w:rPr>
        <w:t>artículo 1249 de dicho Código, en atención a la naturaleza jurídica de la</w:t>
      </w:r>
      <w:r w:rsidR="00E243BD" w:rsidRPr="00277BE7">
        <w:rPr>
          <w:i/>
          <w:sz w:val="24"/>
          <w:szCs w:val="24"/>
        </w:rPr>
        <w:t xml:space="preserve"> </w:t>
      </w:r>
      <w:r w:rsidRPr="00277BE7">
        <w:rPr>
          <w:i/>
          <w:sz w:val="24"/>
          <w:szCs w:val="24"/>
        </w:rPr>
        <w:t>materia previsional, y de las funciones asignadas a la entidad</w:t>
      </w:r>
      <w:r w:rsidR="00E243BD" w:rsidRPr="00277BE7">
        <w:rPr>
          <w:i/>
          <w:sz w:val="24"/>
          <w:szCs w:val="24"/>
        </w:rPr>
        <w:t xml:space="preserve"> </w:t>
      </w:r>
      <w:r w:rsidRPr="00277BE7">
        <w:rPr>
          <w:i/>
          <w:sz w:val="24"/>
          <w:szCs w:val="24"/>
        </w:rPr>
        <w:t>encargada de su cumplimiento</w:t>
      </w:r>
      <w:r w:rsidR="00E243BD" w:rsidRPr="00277BE7">
        <w:rPr>
          <w:i/>
          <w:sz w:val="24"/>
          <w:szCs w:val="24"/>
        </w:rPr>
        <w:t>”.</w:t>
      </w:r>
    </w:p>
    <w:p w:rsidR="00E243BD" w:rsidRPr="00277BE7" w:rsidRDefault="00961661" w:rsidP="00E243BD">
      <w:pPr>
        <w:spacing w:before="120" w:after="120" w:line="276" w:lineRule="auto"/>
        <w:ind w:left="708"/>
        <w:contextualSpacing/>
        <w:jc w:val="both"/>
        <w:rPr>
          <w:sz w:val="24"/>
          <w:szCs w:val="24"/>
        </w:rPr>
      </w:pPr>
      <w:r w:rsidRPr="00277BE7">
        <w:rPr>
          <w:sz w:val="24"/>
          <w:szCs w:val="24"/>
        </w:rPr>
        <w:t xml:space="preserve">Esta regla es una proscripción del anatocismo de la deuda previsional, a través de la aplicación del Art. 1249 del Código Civil. </w:t>
      </w:r>
      <w:r w:rsidR="00E243BD" w:rsidRPr="00277BE7">
        <w:rPr>
          <w:sz w:val="24"/>
          <w:szCs w:val="24"/>
        </w:rPr>
        <w:t xml:space="preserve">La </w:t>
      </w:r>
      <w:r w:rsidR="00E243BD" w:rsidRPr="00277BE7">
        <w:rPr>
          <w:i/>
          <w:sz w:val="24"/>
          <w:szCs w:val="24"/>
        </w:rPr>
        <w:t xml:space="preserve">ratio decidendi </w:t>
      </w:r>
      <w:r w:rsidR="00E243BD" w:rsidRPr="00277BE7">
        <w:rPr>
          <w:sz w:val="24"/>
          <w:szCs w:val="24"/>
        </w:rPr>
        <w:t>de la decisión, sin embargo, se sustenta, en esencia, en la aplicación de la Ley Nro. 29951, Ley del Presupuesto Público para el Año Fiscal 2013, que en la nonagésima sétima disposición complementaria final ha establecido que:</w:t>
      </w:r>
    </w:p>
    <w:p w:rsidR="00E243BD" w:rsidRPr="00277BE7" w:rsidRDefault="00E243BD" w:rsidP="00E243BD">
      <w:pPr>
        <w:spacing w:before="120" w:after="120" w:line="276" w:lineRule="auto"/>
        <w:ind w:left="1416"/>
        <w:jc w:val="both"/>
        <w:rPr>
          <w:i/>
          <w:sz w:val="24"/>
          <w:szCs w:val="24"/>
        </w:rPr>
      </w:pPr>
      <w:r w:rsidRPr="00277BE7">
        <w:rPr>
          <w:i/>
          <w:sz w:val="24"/>
          <w:szCs w:val="24"/>
        </w:rPr>
        <w:t xml:space="preserve">“… a partir de la vigencia de la presente Ley, que el interés que corresponde pagar por adeudos de carácter previsional es el interés fijado por el Banco Central de Reserva del Perú.  El referido interés no es capitalizable de conformidad con el Art. 1249 del Código Civil y se devenga a partir de día siguiente de aquel en que se produjo el incumplimiento hasta el día de su pago efectivo, sin que sea necesario que el acreedor afectado exija judicial o extrajudicialmente el incumplimiento de la obligación o pruebe haber sufrido daño alguno…”. </w:t>
      </w:r>
    </w:p>
    <w:p w:rsidR="00E243BD" w:rsidRPr="00277BE7" w:rsidRDefault="00E243BD" w:rsidP="00E243BD">
      <w:pPr>
        <w:spacing w:before="120" w:after="120" w:line="276" w:lineRule="auto"/>
        <w:ind w:left="708"/>
        <w:jc w:val="both"/>
        <w:rPr>
          <w:sz w:val="24"/>
          <w:szCs w:val="24"/>
        </w:rPr>
      </w:pPr>
      <w:r w:rsidRPr="00277BE7">
        <w:rPr>
          <w:sz w:val="24"/>
          <w:szCs w:val="24"/>
        </w:rPr>
        <w:t>Se aprecia que</w:t>
      </w:r>
      <w:r w:rsidR="00F94563" w:rsidRPr="00277BE7">
        <w:rPr>
          <w:sz w:val="24"/>
          <w:szCs w:val="24"/>
        </w:rPr>
        <w:t xml:space="preserve"> el holding referido, no es,</w:t>
      </w:r>
      <w:r w:rsidRPr="00277BE7">
        <w:rPr>
          <w:sz w:val="24"/>
          <w:szCs w:val="24"/>
        </w:rPr>
        <w:t xml:space="preserve"> como lo afirma la Suprema, consecuencia de </w:t>
      </w:r>
      <w:r w:rsidR="00FE0AB8" w:rsidRPr="00277BE7">
        <w:rPr>
          <w:sz w:val="24"/>
          <w:szCs w:val="24"/>
        </w:rPr>
        <w:t xml:space="preserve">sucesivos </w:t>
      </w:r>
      <w:r w:rsidRPr="00277BE7">
        <w:rPr>
          <w:sz w:val="24"/>
          <w:szCs w:val="24"/>
        </w:rPr>
        <w:t xml:space="preserve">fallos, sino la vigencia de una nueva ley.  Este error, sobre la razón de la prohibición del anatocismo, ha llevado a que el propio Tribunal Constitucional </w:t>
      </w:r>
      <w:r w:rsidR="00FE0AB8" w:rsidRPr="00277BE7">
        <w:rPr>
          <w:sz w:val="24"/>
          <w:szCs w:val="24"/>
        </w:rPr>
        <w:t>establezca como doctrina jurisprudencial vinculante (fundamento 20) en la Resolución dictada en el expediente Nro. 02214-2014-PA/TC</w:t>
      </w:r>
      <w:r w:rsidR="00961661" w:rsidRPr="00277BE7">
        <w:rPr>
          <w:sz w:val="24"/>
          <w:szCs w:val="24"/>
        </w:rPr>
        <w:t xml:space="preserve"> (conocido como el caso Puluche)</w:t>
      </w:r>
      <w:r w:rsidR="00FE0AB8" w:rsidRPr="00277BE7">
        <w:rPr>
          <w:sz w:val="24"/>
          <w:szCs w:val="24"/>
        </w:rPr>
        <w:t>, que el interés legal en materia pensionable no es capitalizable, conforme al Art. 1249 del Código Civil; sustentando este holding, en lo establecido por la Casación Nro. 5128-2013-Lima, mencionada; ergo, en la Ley Nro. 29951. Distinción que es importante, puesto que en una primera lectura, la prohibición del Art. 1249 del Código Civil, tiene una limitación a la autonomía privada de la voluntad de las partes, es decir de origen convencional, en tanto que el interés previsional tiene origen legal.</w:t>
      </w:r>
    </w:p>
    <w:p w:rsidR="00F94563" w:rsidRPr="00277BE7" w:rsidRDefault="00FE0AB8" w:rsidP="00E243BD">
      <w:pPr>
        <w:spacing w:before="120" w:after="120" w:line="276" w:lineRule="auto"/>
        <w:ind w:left="708"/>
        <w:jc w:val="both"/>
        <w:rPr>
          <w:sz w:val="24"/>
          <w:szCs w:val="24"/>
        </w:rPr>
      </w:pPr>
      <w:r w:rsidRPr="00277BE7">
        <w:rPr>
          <w:sz w:val="24"/>
          <w:szCs w:val="24"/>
        </w:rPr>
        <w:t>E</w:t>
      </w:r>
      <w:r w:rsidR="00F94563" w:rsidRPr="00277BE7">
        <w:rPr>
          <w:sz w:val="24"/>
          <w:szCs w:val="24"/>
        </w:rPr>
        <w:t xml:space="preserve">n la Sentencia del Tribunal Constitucional, dictada en el expediente 03864-2014-PA/TC, publicada con fecha 22 de marzo del 2016, en voto singular del Magistrado Espinoza Saldaña, se indica que </w:t>
      </w:r>
    </w:p>
    <w:p w:rsidR="00961661" w:rsidRPr="00277BE7" w:rsidRDefault="00961661" w:rsidP="00961661">
      <w:pPr>
        <w:spacing w:before="120" w:after="120" w:line="276" w:lineRule="auto"/>
        <w:ind w:left="1416"/>
        <w:jc w:val="both"/>
        <w:rPr>
          <w:sz w:val="24"/>
          <w:szCs w:val="24"/>
        </w:rPr>
      </w:pPr>
      <w:r w:rsidRPr="00277BE7">
        <w:rPr>
          <w:sz w:val="24"/>
          <w:szCs w:val="24"/>
        </w:rPr>
        <w:t xml:space="preserve">Fundamento 2. </w:t>
      </w:r>
      <w:r w:rsidRPr="00277BE7">
        <w:rPr>
          <w:i/>
          <w:sz w:val="24"/>
          <w:szCs w:val="24"/>
        </w:rPr>
        <w:t xml:space="preserve">“(…) </w:t>
      </w:r>
      <w:r w:rsidR="00F94563" w:rsidRPr="00277BE7">
        <w:rPr>
          <w:i/>
          <w:sz w:val="24"/>
          <w:szCs w:val="24"/>
        </w:rPr>
        <w:t xml:space="preserve">en aquel caso la respuesta de este órgano colegiado no solo se basó en lo dispuesto por el artículo 1249 del Código Civil, que prohíbe pactar el anatocismo, sino que, además, estábamos ante un asunto que fue en su momento regulado por ley (Ley 29951). Además, allí se contaba con pronunciamientos de la Corte Suprema que habían resuelto en el sentido de proscribir la capitalización de intereses en materia previsional. </w:t>
      </w:r>
      <w:r w:rsidRPr="00277BE7">
        <w:rPr>
          <w:i/>
          <w:sz w:val="24"/>
          <w:szCs w:val="24"/>
        </w:rPr>
        <w:t>(</w:t>
      </w:r>
      <w:r w:rsidR="00F94563" w:rsidRPr="00277BE7">
        <w:rPr>
          <w:i/>
          <w:sz w:val="24"/>
          <w:szCs w:val="24"/>
        </w:rPr>
        <w:t>…</w:t>
      </w:r>
      <w:r w:rsidRPr="00277BE7">
        <w:rPr>
          <w:i/>
          <w:sz w:val="24"/>
          <w:szCs w:val="24"/>
        </w:rPr>
        <w:t>)</w:t>
      </w:r>
      <w:r w:rsidR="00F94563" w:rsidRPr="00277BE7">
        <w:rPr>
          <w:i/>
          <w:sz w:val="24"/>
          <w:szCs w:val="24"/>
        </w:rPr>
        <w:t xml:space="preserve"> </w:t>
      </w:r>
      <w:r w:rsidR="00F94563" w:rsidRPr="00277BE7">
        <w:rPr>
          <w:sz w:val="24"/>
          <w:szCs w:val="24"/>
        </w:rPr>
        <w:t>Fundamento 3.</w:t>
      </w:r>
      <w:r w:rsidR="00F94563" w:rsidRPr="00277BE7">
        <w:rPr>
          <w:i/>
          <w:sz w:val="24"/>
          <w:szCs w:val="24"/>
        </w:rPr>
        <w:t xml:space="preserve"> “En este contexto, soy de la idea de que este Tribunal no debería resolver de una vez por todas, como parece hacerlo, que "el propósito de la regla contenida en el artículo 1249 del [Código Civil] es proscribir la capitalización de intereses con carácter absolutamente general" (fi j. 20), no solo porque un pronunciamiento de esa naturaleza es innecesario para resolver el presente caso, sino también porque ello requeriría de un mayor de debate, en el que debería tenerse en cuenta los efectos de dicha decisión, así como la legitimidad o constitucionalidad de que esta cláusula que proscribe la "usura" (fi j. 21) se considere razonable y garantista cuando se entiende proscrita en la mayoría de actos contractuales, pero que ello no es necesariamente valorado así cuando se trata del ámbito mercantil o bancario”</w:t>
      </w:r>
      <w:r w:rsidRPr="00277BE7">
        <w:rPr>
          <w:sz w:val="24"/>
          <w:szCs w:val="24"/>
        </w:rPr>
        <w:t>.</w:t>
      </w:r>
    </w:p>
    <w:p w:rsidR="00F94563" w:rsidRPr="00277BE7" w:rsidRDefault="00961661" w:rsidP="00961661">
      <w:pPr>
        <w:spacing w:before="120" w:after="120" w:line="276" w:lineRule="auto"/>
        <w:ind w:left="708"/>
        <w:jc w:val="both"/>
        <w:rPr>
          <w:sz w:val="24"/>
          <w:szCs w:val="24"/>
        </w:rPr>
      </w:pPr>
      <w:r w:rsidRPr="00277BE7">
        <w:rPr>
          <w:sz w:val="24"/>
          <w:szCs w:val="24"/>
        </w:rPr>
        <w:t xml:space="preserve">En realidad, el problema de la capitalización de intereses, se originó con las Circulares que a partir del año 1991, </w:t>
      </w:r>
      <w:r w:rsidR="00BF1388" w:rsidRPr="00277BE7">
        <w:rPr>
          <w:sz w:val="24"/>
          <w:szCs w:val="24"/>
        </w:rPr>
        <w:t>viene dictando</w:t>
      </w:r>
      <w:r w:rsidRPr="00277BE7">
        <w:rPr>
          <w:sz w:val="24"/>
          <w:szCs w:val="24"/>
        </w:rPr>
        <w:t xml:space="preserve"> el </w:t>
      </w:r>
      <w:r w:rsidR="00F94563" w:rsidRPr="00277BE7">
        <w:rPr>
          <w:sz w:val="24"/>
          <w:szCs w:val="24"/>
        </w:rPr>
        <w:t xml:space="preserve">Banco Central de Reserva del Perú, </w:t>
      </w:r>
      <w:r w:rsidRPr="00277BE7">
        <w:rPr>
          <w:sz w:val="24"/>
          <w:szCs w:val="24"/>
        </w:rPr>
        <w:t>estableciendo que las deudas dinerarias, podían originar intereses capitalizables (efectivos), desde el primer momento en que se contraía la obligación; es decir que permitía el anatocismo de los intereses. El cambio del cálculo de tasa interés nominal a efectiva, se debió al cambio de las finanzas mundiales, de las que cualquier país no puede ser ajeno. La Circular Nro. 021-2007-BCRP, es la norma autoritativa para capitalizar los intereses de cualquier deuda, al establecer que los intereses se expresan en términos efectivos.</w:t>
      </w:r>
    </w:p>
    <w:p w:rsidR="00961661" w:rsidRDefault="00961661" w:rsidP="00961661">
      <w:pPr>
        <w:spacing w:before="120" w:after="120" w:line="276" w:lineRule="auto"/>
        <w:ind w:left="708"/>
        <w:jc w:val="both"/>
        <w:rPr>
          <w:sz w:val="24"/>
          <w:szCs w:val="24"/>
        </w:rPr>
      </w:pPr>
      <w:r w:rsidRPr="00277BE7">
        <w:rPr>
          <w:sz w:val="24"/>
          <w:szCs w:val="24"/>
        </w:rPr>
        <w:t xml:space="preserve">Ante este panorama, el Juez de temas previsionales, debe resolver teniendo presente lo indicado tanto por la Corte Suprema y el Tribunal Constitucional. </w:t>
      </w:r>
    </w:p>
    <w:p w:rsidR="00277BE7" w:rsidRPr="00277BE7" w:rsidRDefault="00277BE7" w:rsidP="00961661">
      <w:pPr>
        <w:spacing w:before="120" w:after="120" w:line="276" w:lineRule="auto"/>
        <w:ind w:left="708"/>
        <w:jc w:val="both"/>
        <w:rPr>
          <w:sz w:val="24"/>
          <w:szCs w:val="24"/>
        </w:rPr>
      </w:pPr>
    </w:p>
    <w:p w:rsidR="00707AA8" w:rsidRPr="00277BE7" w:rsidRDefault="002B4C57" w:rsidP="00D43A8C">
      <w:pPr>
        <w:numPr>
          <w:ilvl w:val="0"/>
          <w:numId w:val="1"/>
        </w:numPr>
        <w:spacing w:before="120" w:after="120" w:line="276" w:lineRule="auto"/>
        <w:jc w:val="both"/>
        <w:rPr>
          <w:b/>
          <w:sz w:val="24"/>
          <w:szCs w:val="24"/>
        </w:rPr>
      </w:pPr>
      <w:r w:rsidRPr="00277BE7">
        <w:rPr>
          <w:b/>
          <w:sz w:val="24"/>
          <w:szCs w:val="24"/>
        </w:rPr>
        <w:t>DE LA PROHIBICION DEL ANATOCISMO</w:t>
      </w:r>
    </w:p>
    <w:p w:rsidR="002B4C57" w:rsidRPr="00277BE7" w:rsidRDefault="009A6383" w:rsidP="00707AA8">
      <w:pPr>
        <w:spacing w:before="120" w:after="120" w:line="276" w:lineRule="auto"/>
        <w:ind w:left="720"/>
        <w:jc w:val="both"/>
        <w:rPr>
          <w:sz w:val="24"/>
          <w:szCs w:val="24"/>
        </w:rPr>
      </w:pPr>
      <w:r w:rsidRPr="00277BE7">
        <w:rPr>
          <w:sz w:val="24"/>
          <w:szCs w:val="24"/>
        </w:rPr>
        <w:t>El Art. 1249 del Código Civil</w:t>
      </w:r>
      <w:r w:rsidR="00EC709E" w:rsidRPr="00277BE7">
        <w:rPr>
          <w:sz w:val="24"/>
          <w:szCs w:val="24"/>
        </w:rPr>
        <w:t xml:space="preserve"> de 1984 (CC 84)</w:t>
      </w:r>
      <w:r w:rsidRPr="00277BE7">
        <w:rPr>
          <w:sz w:val="24"/>
          <w:szCs w:val="24"/>
        </w:rPr>
        <w:t xml:space="preserve">, </w:t>
      </w:r>
      <w:r w:rsidR="002B4C57" w:rsidRPr="00277BE7">
        <w:rPr>
          <w:sz w:val="24"/>
          <w:szCs w:val="24"/>
        </w:rPr>
        <w:t xml:space="preserve">prohíbe a los contratantes, </w:t>
      </w:r>
      <w:r w:rsidR="00EC709E" w:rsidRPr="00277BE7">
        <w:rPr>
          <w:sz w:val="24"/>
          <w:szCs w:val="24"/>
        </w:rPr>
        <w:t>el anatocismo de una obligación,</w:t>
      </w:r>
      <w:r w:rsidRPr="00277BE7">
        <w:rPr>
          <w:sz w:val="24"/>
          <w:szCs w:val="24"/>
        </w:rPr>
        <w:t xml:space="preserve"> al momento de </w:t>
      </w:r>
      <w:r w:rsidR="00EC709E" w:rsidRPr="00277BE7">
        <w:rPr>
          <w:sz w:val="24"/>
          <w:szCs w:val="24"/>
        </w:rPr>
        <w:t>ser contraída</w:t>
      </w:r>
      <w:r w:rsidRPr="00277BE7">
        <w:rPr>
          <w:sz w:val="24"/>
          <w:szCs w:val="24"/>
        </w:rPr>
        <w:t xml:space="preserve">. </w:t>
      </w:r>
      <w:r w:rsidR="002B4C57" w:rsidRPr="00277BE7">
        <w:rPr>
          <w:sz w:val="24"/>
          <w:szCs w:val="24"/>
        </w:rPr>
        <w:t xml:space="preserve">El </w:t>
      </w:r>
      <w:r w:rsidRPr="00277BE7">
        <w:rPr>
          <w:sz w:val="24"/>
          <w:szCs w:val="24"/>
        </w:rPr>
        <w:t xml:space="preserve">anatocismo </w:t>
      </w:r>
      <w:r w:rsidR="00EC709E" w:rsidRPr="00277BE7">
        <w:rPr>
          <w:sz w:val="24"/>
          <w:szCs w:val="24"/>
        </w:rPr>
        <w:t>es la operación de capitalización de intereses</w:t>
      </w:r>
      <w:r w:rsidRPr="00277BE7">
        <w:rPr>
          <w:sz w:val="24"/>
          <w:szCs w:val="24"/>
        </w:rPr>
        <w:t xml:space="preserve">, </w:t>
      </w:r>
      <w:r w:rsidR="002B4C57" w:rsidRPr="00277BE7">
        <w:rPr>
          <w:sz w:val="24"/>
          <w:szCs w:val="24"/>
        </w:rPr>
        <w:t xml:space="preserve">que se deriva </w:t>
      </w:r>
      <w:r w:rsidR="00EC709E" w:rsidRPr="00277BE7">
        <w:rPr>
          <w:sz w:val="24"/>
          <w:szCs w:val="24"/>
        </w:rPr>
        <w:t>de la aplicación de la fórmula del interés compuesto</w:t>
      </w:r>
      <w:r w:rsidR="002B4C57" w:rsidRPr="00277BE7">
        <w:rPr>
          <w:sz w:val="24"/>
          <w:szCs w:val="24"/>
        </w:rPr>
        <w:t>. Capitalizar una obligación, es añadir al capital adeudado, los intereses que se han originado en un periodo dado (sean compensatorios o moratorios) y así establecer un nuevo monto total, del cual se seguirán devengando intereses, en tanto no se extinga la obligación que lo origina. Como se indicó, la Circular Nro. 021-2007-BCRP, permite el anatocismo en una obligación dineraria, al establecer que los intereses que pueden utilizarse son efectivos.</w:t>
      </w:r>
    </w:p>
    <w:p w:rsidR="002B4C57" w:rsidRPr="00277BE7" w:rsidRDefault="002B4C57" w:rsidP="00707AA8">
      <w:pPr>
        <w:spacing w:before="120" w:after="120" w:line="276" w:lineRule="auto"/>
        <w:ind w:left="720"/>
        <w:jc w:val="both"/>
        <w:rPr>
          <w:sz w:val="24"/>
          <w:szCs w:val="24"/>
        </w:rPr>
      </w:pPr>
      <w:r w:rsidRPr="00277BE7">
        <w:rPr>
          <w:sz w:val="24"/>
          <w:szCs w:val="24"/>
        </w:rPr>
        <w:t xml:space="preserve">Si bien, se puede considerar que la jurisprudencia contenciosa administrativa y constitucional, ha expectorado el anatocismo en el derecho peruano, se trata de una discusión a nivel doctrinario no resuelta; que a nivel de un proceso judicial, se aprecia en las dificultades que tienen los jueces y/o abogados de liquidar los intereses de una obligación dineraria, puesto que los intereses a ser aplicados, según jurisprudencia </w:t>
      </w:r>
      <w:r w:rsidR="009117F2" w:rsidRPr="00277BE7">
        <w:rPr>
          <w:sz w:val="24"/>
          <w:szCs w:val="24"/>
        </w:rPr>
        <w:t>son</w:t>
      </w:r>
      <w:r w:rsidRPr="00277BE7">
        <w:rPr>
          <w:sz w:val="24"/>
          <w:szCs w:val="24"/>
        </w:rPr>
        <w:t xml:space="preserve"> en términos nominales (no capitalizables), en tanto que los intereses que se publican diariamente, son en términos efectivos (capitalizables), lo que puede suponer una dificultad.</w:t>
      </w:r>
    </w:p>
    <w:p w:rsidR="00BF1388" w:rsidRPr="00277BE7" w:rsidRDefault="00BF1388" w:rsidP="00BF1388">
      <w:pPr>
        <w:spacing w:before="120" w:after="120" w:line="276" w:lineRule="auto"/>
        <w:ind w:left="720"/>
        <w:jc w:val="both"/>
        <w:rPr>
          <w:sz w:val="24"/>
          <w:szCs w:val="24"/>
        </w:rPr>
      </w:pPr>
      <w:r w:rsidRPr="00277BE7">
        <w:rPr>
          <w:sz w:val="24"/>
          <w:szCs w:val="24"/>
        </w:rPr>
        <w:t>El Art. 1244 del Código Civil, establece que los intereses legales aplicables a una obligación no pagada oportunamente, los fija el Banco Central de Reserva del Perú.  De las tasas de interés que se publican diariamente, se aprecia la existencia de dos tasas, entre otras, dos tasas: a) la primera la tasa de interés legal efectiva y la segunda, b) la tasa de interés legal laboral (que no capitaliza intereses</w:t>
      </w:r>
      <w:r w:rsidRPr="00277BE7">
        <w:rPr>
          <w:rStyle w:val="Refdenotaalpie"/>
          <w:sz w:val="24"/>
          <w:szCs w:val="24"/>
        </w:rPr>
        <w:footnoteReference w:id="1"/>
      </w:r>
      <w:r w:rsidRPr="00277BE7">
        <w:rPr>
          <w:sz w:val="24"/>
          <w:szCs w:val="24"/>
        </w:rPr>
        <w:t xml:space="preserve">, también llamada tasa de interés nominal). Se puede afirmar, entonces, </w:t>
      </w:r>
      <w:r w:rsidRPr="00277BE7">
        <w:rPr>
          <w:i/>
          <w:sz w:val="24"/>
          <w:szCs w:val="24"/>
        </w:rPr>
        <w:t>que “Cuando el dinero produce intereses y estos intereses a su vez producen nuevos intereses, se está hablando de una tasa de interés efectiva, que sobre la base del interés compuesto, hace que un capital aumente de manera constante, pues los intereses que se producen en un periodo de tiempo, se capitalizan y se incorporan al capital al final de cada periodo para que de esta manera se generen nuevos intereses”</w:t>
      </w:r>
      <w:r w:rsidRPr="00277BE7">
        <w:rPr>
          <w:sz w:val="24"/>
          <w:szCs w:val="24"/>
          <w:vertAlign w:val="superscript"/>
        </w:rPr>
        <w:footnoteReference w:id="2"/>
      </w:r>
      <w:r w:rsidRPr="00277BE7">
        <w:rPr>
          <w:sz w:val="24"/>
          <w:szCs w:val="24"/>
        </w:rPr>
        <w:t xml:space="preserve">. </w:t>
      </w:r>
      <w:r w:rsidRPr="00277BE7">
        <w:rPr>
          <w:i/>
          <w:sz w:val="24"/>
          <w:szCs w:val="24"/>
        </w:rPr>
        <w:t>“La tasa de interés nominal, no capitaliza los intereses que se generan en su aplicación….  El interés nominal es fácil de calcular al derivarse de la fórmula del interés simple”</w:t>
      </w:r>
      <w:r w:rsidRPr="00277BE7">
        <w:rPr>
          <w:sz w:val="24"/>
          <w:szCs w:val="24"/>
          <w:vertAlign w:val="superscript"/>
        </w:rPr>
        <w:footnoteReference w:id="3"/>
      </w:r>
      <w:r w:rsidRPr="00277BE7">
        <w:rPr>
          <w:sz w:val="24"/>
          <w:szCs w:val="24"/>
        </w:rPr>
        <w:t>.</w:t>
      </w:r>
    </w:p>
    <w:p w:rsidR="002B4C57" w:rsidRDefault="009117F2" w:rsidP="00707AA8">
      <w:pPr>
        <w:spacing w:before="120" w:after="120" w:line="276" w:lineRule="auto"/>
        <w:ind w:left="720"/>
        <w:jc w:val="both"/>
        <w:rPr>
          <w:sz w:val="24"/>
          <w:szCs w:val="24"/>
        </w:rPr>
      </w:pPr>
      <w:r w:rsidRPr="00277BE7">
        <w:rPr>
          <w:sz w:val="24"/>
          <w:szCs w:val="24"/>
        </w:rPr>
        <w:t>En las siguientes renglones, se proponen algunas líneas que los jueces y /o abogados, deben considerar en dicha liquidación de intereses; no olvidando, que son los órganos de auxilio judicial (peritos), los encargados de elaborar un dictamen, que luego de explicado y cuestionado por las partes, es aprobado o desaprobado por el Juez.</w:t>
      </w:r>
    </w:p>
    <w:p w:rsidR="00277BE7" w:rsidRPr="00277BE7" w:rsidRDefault="00277BE7" w:rsidP="00707AA8">
      <w:pPr>
        <w:spacing w:before="120" w:after="120" w:line="276" w:lineRule="auto"/>
        <w:ind w:left="720"/>
        <w:jc w:val="both"/>
        <w:rPr>
          <w:sz w:val="24"/>
          <w:szCs w:val="24"/>
        </w:rPr>
      </w:pPr>
    </w:p>
    <w:p w:rsidR="00707AA8" w:rsidRPr="00277BE7" w:rsidRDefault="00277BE7" w:rsidP="00D43A8C">
      <w:pPr>
        <w:numPr>
          <w:ilvl w:val="0"/>
          <w:numId w:val="1"/>
        </w:numPr>
        <w:spacing w:before="120" w:after="120" w:line="276" w:lineRule="auto"/>
        <w:jc w:val="both"/>
        <w:rPr>
          <w:b/>
          <w:sz w:val="24"/>
          <w:szCs w:val="24"/>
        </w:rPr>
      </w:pPr>
      <w:r>
        <w:rPr>
          <w:b/>
          <w:sz w:val="24"/>
          <w:szCs w:val="24"/>
        </w:rPr>
        <w:t>DEL CALCULO DE INTERESES</w:t>
      </w:r>
    </w:p>
    <w:p w:rsidR="009117F2" w:rsidRPr="00277BE7" w:rsidRDefault="009117F2" w:rsidP="000C704E">
      <w:pPr>
        <w:spacing w:before="120" w:after="120" w:line="276" w:lineRule="auto"/>
        <w:ind w:left="720"/>
        <w:jc w:val="both"/>
        <w:rPr>
          <w:sz w:val="24"/>
          <w:szCs w:val="24"/>
        </w:rPr>
      </w:pPr>
      <w:r w:rsidRPr="00277BE7">
        <w:rPr>
          <w:sz w:val="24"/>
          <w:szCs w:val="24"/>
        </w:rPr>
        <w:t xml:space="preserve">Se ha tomado como referencia, el expediente Nro. </w:t>
      </w:r>
      <w:r w:rsidR="00BF1388" w:rsidRPr="00277BE7">
        <w:rPr>
          <w:sz w:val="24"/>
          <w:szCs w:val="24"/>
        </w:rPr>
        <w:t>05481-2005</w:t>
      </w:r>
      <w:r w:rsidR="00BF1388" w:rsidRPr="00277BE7">
        <w:rPr>
          <w:rStyle w:val="Refdenotaalpie"/>
          <w:sz w:val="24"/>
          <w:szCs w:val="24"/>
        </w:rPr>
        <w:footnoteReference w:id="4"/>
      </w:r>
      <w:r w:rsidRPr="00277BE7">
        <w:rPr>
          <w:sz w:val="24"/>
          <w:szCs w:val="24"/>
        </w:rPr>
        <w:t>, que en segunda instancia, fue resuelto por la Primera Sala Civil de la Corte Superior de Justicia de Arequipa.</w:t>
      </w:r>
    </w:p>
    <w:p w:rsidR="009117F2" w:rsidRPr="00277BE7" w:rsidRDefault="009117F2" w:rsidP="009117F2">
      <w:pPr>
        <w:spacing w:before="120" w:after="120" w:line="276" w:lineRule="auto"/>
        <w:jc w:val="both"/>
        <w:rPr>
          <w:b/>
          <w:sz w:val="24"/>
          <w:szCs w:val="24"/>
        </w:rPr>
      </w:pPr>
      <w:r w:rsidRPr="00277BE7">
        <w:rPr>
          <w:b/>
          <w:sz w:val="24"/>
          <w:szCs w:val="24"/>
        </w:rPr>
        <w:t>4.</w:t>
      </w:r>
      <w:r w:rsidR="004909B0" w:rsidRPr="00277BE7">
        <w:rPr>
          <w:b/>
          <w:sz w:val="24"/>
          <w:szCs w:val="24"/>
        </w:rPr>
        <w:t>1</w:t>
      </w:r>
      <w:r w:rsidRPr="00277BE7">
        <w:rPr>
          <w:b/>
          <w:sz w:val="24"/>
          <w:szCs w:val="24"/>
        </w:rPr>
        <w:tab/>
        <w:t>Antecedentes</w:t>
      </w:r>
    </w:p>
    <w:p w:rsidR="009A6383" w:rsidRPr="00277BE7" w:rsidRDefault="009117F2" w:rsidP="009117F2">
      <w:pPr>
        <w:pStyle w:val="Prrafodelista"/>
        <w:numPr>
          <w:ilvl w:val="0"/>
          <w:numId w:val="11"/>
        </w:numPr>
        <w:spacing w:before="120" w:after="120" w:line="276" w:lineRule="auto"/>
        <w:jc w:val="both"/>
        <w:rPr>
          <w:sz w:val="24"/>
          <w:szCs w:val="24"/>
        </w:rPr>
      </w:pPr>
      <w:r w:rsidRPr="00277BE7">
        <w:rPr>
          <w:sz w:val="24"/>
          <w:szCs w:val="24"/>
        </w:rPr>
        <w:t xml:space="preserve">Fue materia de análisis en la Primera Sala Civil, la </w:t>
      </w:r>
      <w:r w:rsidR="009A6383" w:rsidRPr="00277BE7">
        <w:rPr>
          <w:sz w:val="24"/>
          <w:szCs w:val="24"/>
        </w:rPr>
        <w:t xml:space="preserve">Resolución Nro. 47-2014, de fecha siete de enero del 2014, </w:t>
      </w:r>
      <w:r w:rsidRPr="00277BE7">
        <w:rPr>
          <w:sz w:val="24"/>
          <w:szCs w:val="24"/>
        </w:rPr>
        <w:t xml:space="preserve">que declaró </w:t>
      </w:r>
      <w:r w:rsidR="009A6383" w:rsidRPr="00277BE7">
        <w:rPr>
          <w:sz w:val="24"/>
          <w:szCs w:val="24"/>
        </w:rPr>
        <w:t>infundadas las observaciones efectuadas por la</w:t>
      </w:r>
      <w:r w:rsidRPr="00277BE7">
        <w:rPr>
          <w:sz w:val="24"/>
          <w:szCs w:val="24"/>
        </w:rPr>
        <w:t xml:space="preserve">s partes del proceso y, procedió a aprobar </w:t>
      </w:r>
      <w:r w:rsidR="009A6383" w:rsidRPr="00277BE7">
        <w:rPr>
          <w:sz w:val="24"/>
          <w:szCs w:val="24"/>
        </w:rPr>
        <w:t>e</w:t>
      </w:r>
      <w:r w:rsidRPr="00277BE7">
        <w:rPr>
          <w:sz w:val="24"/>
          <w:szCs w:val="24"/>
        </w:rPr>
        <w:t>l informe pericial que estableció</w:t>
      </w:r>
      <w:r w:rsidR="009A6383" w:rsidRPr="00277BE7">
        <w:rPr>
          <w:sz w:val="24"/>
          <w:szCs w:val="24"/>
        </w:rPr>
        <w:t xml:space="preserve"> un devengado por pagar neto </w:t>
      </w:r>
      <w:r w:rsidRPr="00277BE7">
        <w:rPr>
          <w:sz w:val="24"/>
          <w:szCs w:val="24"/>
        </w:rPr>
        <w:t xml:space="preserve">ascendente a la suma </w:t>
      </w:r>
      <w:r w:rsidR="009A6383" w:rsidRPr="00277BE7">
        <w:rPr>
          <w:sz w:val="24"/>
          <w:szCs w:val="24"/>
        </w:rPr>
        <w:t xml:space="preserve">de </w:t>
      </w:r>
      <w:r w:rsidRPr="00277BE7">
        <w:rPr>
          <w:sz w:val="24"/>
          <w:szCs w:val="24"/>
        </w:rPr>
        <w:t xml:space="preserve">S/. 13,514.30, como deuda de capital y, como intereses, la suma de S/. 2,765.28; es decir, se estableció una deuda total pensionaria de </w:t>
      </w:r>
      <w:r w:rsidR="009A6383" w:rsidRPr="00277BE7">
        <w:rPr>
          <w:sz w:val="24"/>
          <w:szCs w:val="24"/>
        </w:rPr>
        <w:t>S/. 16,279.58</w:t>
      </w:r>
      <w:r w:rsidRPr="00277BE7">
        <w:rPr>
          <w:sz w:val="24"/>
          <w:szCs w:val="24"/>
        </w:rPr>
        <w:t xml:space="preserve">, que debía pagar la Oficina de Normalización Previsional </w:t>
      </w:r>
      <w:r w:rsidR="009A6383" w:rsidRPr="00277BE7">
        <w:rPr>
          <w:sz w:val="24"/>
          <w:szCs w:val="24"/>
        </w:rPr>
        <w:t xml:space="preserve">a favor del </w:t>
      </w:r>
      <w:r w:rsidRPr="00277BE7">
        <w:rPr>
          <w:sz w:val="24"/>
          <w:szCs w:val="24"/>
        </w:rPr>
        <w:t xml:space="preserve">pensionista </w:t>
      </w:r>
      <w:r w:rsidR="009A6383" w:rsidRPr="00277BE7">
        <w:rPr>
          <w:sz w:val="24"/>
          <w:szCs w:val="24"/>
        </w:rPr>
        <w:t>don Eduardo Leonidas Luna Alpaca</w:t>
      </w:r>
      <w:r w:rsidRPr="00277BE7">
        <w:rPr>
          <w:sz w:val="24"/>
          <w:szCs w:val="24"/>
        </w:rPr>
        <w:t xml:space="preserve"> (demandante)</w:t>
      </w:r>
      <w:r w:rsidR="009A6383" w:rsidRPr="00277BE7">
        <w:rPr>
          <w:sz w:val="24"/>
          <w:szCs w:val="24"/>
        </w:rPr>
        <w:t>.</w:t>
      </w:r>
    </w:p>
    <w:p w:rsidR="00D80D26" w:rsidRPr="00277BE7" w:rsidRDefault="00BF1388" w:rsidP="009117F2">
      <w:pPr>
        <w:pStyle w:val="Prrafodelista"/>
        <w:numPr>
          <w:ilvl w:val="0"/>
          <w:numId w:val="11"/>
        </w:numPr>
        <w:spacing w:before="120" w:after="120" w:line="276" w:lineRule="auto"/>
        <w:jc w:val="both"/>
        <w:rPr>
          <w:sz w:val="24"/>
          <w:szCs w:val="24"/>
        </w:rPr>
      </w:pPr>
      <w:r w:rsidRPr="00277BE7">
        <w:rPr>
          <w:sz w:val="24"/>
          <w:szCs w:val="24"/>
        </w:rPr>
        <w:t>En la apelación, interpuesta por el apoderado de la demandada Oficina de Normalización Previsional, se solicitó la revocación de la Resolución Nro. 47, sosteniendo, entre otros, que se habían aplicado “factores acumulados” y no tasas de interés</w:t>
      </w:r>
      <w:r w:rsidR="00D80D26" w:rsidRPr="00277BE7">
        <w:rPr>
          <w:sz w:val="24"/>
          <w:szCs w:val="24"/>
        </w:rPr>
        <w:t xml:space="preserve"> como lo disponer el Art. 1244 del Código Civil; además que el uso de factores acumulados, evidencian la omisión a la prohibición del anatocismo prevista en el Art. 1249 del Código Civil.</w:t>
      </w:r>
    </w:p>
    <w:p w:rsidR="00D80D26" w:rsidRPr="00277BE7" w:rsidRDefault="004909B0" w:rsidP="00D80D26">
      <w:pPr>
        <w:spacing w:before="120" w:after="120" w:line="276" w:lineRule="auto"/>
        <w:jc w:val="both"/>
        <w:rPr>
          <w:b/>
          <w:sz w:val="24"/>
          <w:szCs w:val="24"/>
        </w:rPr>
      </w:pPr>
      <w:r w:rsidRPr="00277BE7">
        <w:rPr>
          <w:b/>
          <w:sz w:val="24"/>
          <w:szCs w:val="24"/>
        </w:rPr>
        <w:t>4.2</w:t>
      </w:r>
      <w:r w:rsidR="00D80D26" w:rsidRPr="00277BE7">
        <w:rPr>
          <w:b/>
          <w:sz w:val="24"/>
          <w:szCs w:val="24"/>
        </w:rPr>
        <w:tab/>
        <w:t>Del análisis y propuesta</w:t>
      </w:r>
    </w:p>
    <w:p w:rsidR="00D80D26" w:rsidRPr="00277BE7" w:rsidRDefault="00D80D26" w:rsidP="00D80D26">
      <w:pPr>
        <w:pStyle w:val="Prrafodelista"/>
        <w:numPr>
          <w:ilvl w:val="0"/>
          <w:numId w:val="12"/>
        </w:numPr>
        <w:spacing w:before="120" w:after="120" w:line="276" w:lineRule="auto"/>
        <w:jc w:val="both"/>
        <w:rPr>
          <w:b/>
          <w:sz w:val="24"/>
          <w:szCs w:val="24"/>
        </w:rPr>
      </w:pPr>
      <w:r w:rsidRPr="00277BE7">
        <w:rPr>
          <w:b/>
          <w:sz w:val="24"/>
          <w:szCs w:val="24"/>
        </w:rPr>
        <w:t>Diferencia entre tasa de interés legal efectiva y tasa de interés legal laboral</w:t>
      </w:r>
    </w:p>
    <w:p w:rsidR="00D80D26" w:rsidRPr="00277BE7" w:rsidRDefault="00D80D26" w:rsidP="00D80D26">
      <w:pPr>
        <w:pStyle w:val="Prrafodelista"/>
        <w:spacing w:before="120" w:after="120" w:line="276" w:lineRule="auto"/>
        <w:ind w:left="1068"/>
        <w:jc w:val="both"/>
        <w:rPr>
          <w:sz w:val="24"/>
          <w:szCs w:val="24"/>
        </w:rPr>
      </w:pPr>
      <w:r w:rsidRPr="00277BE7">
        <w:rPr>
          <w:sz w:val="24"/>
          <w:szCs w:val="24"/>
        </w:rPr>
        <w:t>Como se ha señalado, la jurisprudencia contenciosa administrativa y constitucional antes mencionada, establecen que los intereses legales de las deudas pensionarias, deben ser calculados en términos no capitalizables; sin embargo la Superintendencia de Banca y Seguros publicita, dos tipos de tasa de interés legal:</w:t>
      </w:r>
    </w:p>
    <w:p w:rsidR="00D80D26" w:rsidRPr="00277BE7" w:rsidRDefault="00D80D26" w:rsidP="00D80D26">
      <w:pPr>
        <w:pStyle w:val="Prrafodelista"/>
        <w:spacing w:before="120" w:after="120" w:line="276" w:lineRule="auto"/>
        <w:ind w:left="1068"/>
        <w:jc w:val="both"/>
        <w:rPr>
          <w:sz w:val="24"/>
          <w:szCs w:val="24"/>
        </w:rPr>
      </w:pPr>
    </w:p>
    <w:p w:rsidR="00D80D26" w:rsidRPr="00277BE7" w:rsidRDefault="00D80D26" w:rsidP="00D80D26">
      <w:pPr>
        <w:pStyle w:val="Prrafodelista"/>
        <w:spacing w:before="120" w:after="120" w:line="276" w:lineRule="auto"/>
        <w:ind w:left="1068"/>
        <w:jc w:val="both"/>
        <w:rPr>
          <w:sz w:val="24"/>
          <w:szCs w:val="24"/>
        </w:rPr>
      </w:pPr>
      <w:r w:rsidRPr="00277BE7">
        <w:rPr>
          <w:b/>
          <w:sz w:val="24"/>
          <w:szCs w:val="24"/>
        </w:rPr>
        <w:t>Cuadro Nro. 1</w:t>
      </w:r>
      <w:r w:rsidRPr="00277BE7">
        <w:rPr>
          <w:sz w:val="24"/>
          <w:szCs w:val="24"/>
        </w:rPr>
        <w:t xml:space="preserve"> – Tasa de interés legal efectiva (al 03-10-2016)</w:t>
      </w:r>
      <w:r w:rsidRPr="00277BE7">
        <w:rPr>
          <w:rStyle w:val="Refdenotaalpie"/>
          <w:sz w:val="24"/>
          <w:szCs w:val="24"/>
        </w:rPr>
        <w:footnoteReference w:id="5"/>
      </w:r>
    </w:p>
    <w:tbl>
      <w:tblPr>
        <w:tblW w:w="4329" w:type="pct"/>
        <w:tblInd w:w="1134" w:type="dxa"/>
        <w:shd w:val="clear" w:color="auto" w:fill="F3F6FA"/>
        <w:tblCellMar>
          <w:top w:w="15" w:type="dxa"/>
          <w:left w:w="15" w:type="dxa"/>
          <w:bottom w:w="15" w:type="dxa"/>
          <w:right w:w="15" w:type="dxa"/>
        </w:tblCellMar>
        <w:tblLook w:val="04A0" w:firstRow="1" w:lastRow="0" w:firstColumn="1" w:lastColumn="0" w:noHBand="0" w:noVBand="1"/>
      </w:tblPr>
      <w:tblGrid>
        <w:gridCol w:w="7339"/>
      </w:tblGrid>
      <w:tr w:rsidR="00D80D26" w:rsidRPr="00D80D26" w:rsidTr="00D80D26">
        <w:tc>
          <w:tcPr>
            <w:tcW w:w="5000" w:type="pct"/>
            <w:shd w:val="clear" w:color="auto" w:fill="F3F6FA"/>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7309"/>
            </w:tblGrid>
            <w:tr w:rsidR="00D80D26" w:rsidRPr="00D80D26">
              <w:tc>
                <w:tcPr>
                  <w:tcW w:w="0" w:type="auto"/>
                  <w:shd w:val="clear" w:color="auto" w:fill="auto"/>
                  <w:tcMar>
                    <w:top w:w="0" w:type="dxa"/>
                    <w:left w:w="0" w:type="dxa"/>
                    <w:bottom w:w="0" w:type="dxa"/>
                    <w:right w:w="0" w:type="dxa"/>
                  </w:tcMar>
                  <w:vAlign w:val="center"/>
                  <w:hideMark/>
                </w:tcPr>
                <w:tbl>
                  <w:tblPr>
                    <w:tblW w:w="7222" w:type="dxa"/>
                    <w:tblBorders>
                      <w:top w:val="single" w:sz="6" w:space="0" w:color="A2BDD7"/>
                      <w:left w:val="single" w:sz="6" w:space="0" w:color="A2BDD7"/>
                      <w:bottom w:val="single" w:sz="6" w:space="0" w:color="A2BDD7"/>
                      <w:right w:val="single" w:sz="6" w:space="0" w:color="A2BDD7"/>
                    </w:tblBorders>
                    <w:shd w:val="clear" w:color="auto" w:fill="FFFFFF"/>
                    <w:tblCellMar>
                      <w:left w:w="0" w:type="dxa"/>
                      <w:right w:w="0" w:type="dxa"/>
                    </w:tblCellMar>
                    <w:tblLook w:val="04A0" w:firstRow="1" w:lastRow="0" w:firstColumn="1" w:lastColumn="0" w:noHBand="0" w:noVBand="1"/>
                  </w:tblPr>
                  <w:tblGrid>
                    <w:gridCol w:w="2104"/>
                    <w:gridCol w:w="849"/>
                    <w:gridCol w:w="1135"/>
                    <w:gridCol w:w="2129"/>
                    <w:gridCol w:w="1005"/>
                  </w:tblGrid>
                  <w:tr w:rsidR="00277BE7" w:rsidRPr="00277BE7" w:rsidTr="00290F62">
                    <w:tc>
                      <w:tcPr>
                        <w:tcW w:w="1456" w:type="pct"/>
                        <w:shd w:val="clear" w:color="auto" w:fill="F1F5F9"/>
                        <w:vAlign w:val="center"/>
                        <w:hideMark/>
                      </w:tcPr>
                      <w:p w:rsidR="00D80D26" w:rsidRPr="00D80D26" w:rsidRDefault="00D80D26" w:rsidP="00D80D26">
                        <w:pPr>
                          <w:rPr>
                            <w:color w:val="000000" w:themeColor="text1"/>
                            <w:sz w:val="24"/>
                            <w:szCs w:val="24"/>
                            <w:lang w:val="es-PE" w:eastAsia="es-PE"/>
                          </w:rPr>
                        </w:pPr>
                        <w:r w:rsidRPr="00D80D26">
                          <w:rPr>
                            <w:color w:val="000000" w:themeColor="text1"/>
                            <w:sz w:val="24"/>
                            <w:szCs w:val="24"/>
                            <w:lang w:val="es-PE" w:eastAsia="es-PE"/>
                          </w:rPr>
                          <w:t>Moneda Nacional</w:t>
                        </w:r>
                      </w:p>
                    </w:tc>
                    <w:tc>
                      <w:tcPr>
                        <w:tcW w:w="588" w:type="pct"/>
                        <w:shd w:val="clear" w:color="auto" w:fill="F1F5F9"/>
                        <w:vAlign w:val="center"/>
                        <w:hideMark/>
                      </w:tcPr>
                      <w:p w:rsidR="00D80D26" w:rsidRPr="00D80D26" w:rsidRDefault="00D80D26" w:rsidP="00D80D26">
                        <w:pPr>
                          <w:rPr>
                            <w:color w:val="000000" w:themeColor="text1"/>
                            <w:sz w:val="24"/>
                            <w:szCs w:val="24"/>
                            <w:lang w:val="es-PE" w:eastAsia="es-PE"/>
                          </w:rPr>
                        </w:pPr>
                        <w:r w:rsidRPr="00D80D26">
                          <w:rPr>
                            <w:color w:val="000000" w:themeColor="text1"/>
                            <w:sz w:val="24"/>
                            <w:szCs w:val="24"/>
                            <w:lang w:val="es-PE" w:eastAsia="es-PE"/>
                          </w:rPr>
                          <w:t>2.75%</w:t>
                        </w:r>
                      </w:p>
                    </w:tc>
                    <w:tc>
                      <w:tcPr>
                        <w:tcW w:w="786" w:type="pct"/>
                        <w:shd w:val="clear" w:color="auto" w:fill="F1F5F9"/>
                        <w:vAlign w:val="center"/>
                        <w:hideMark/>
                      </w:tcPr>
                      <w:p w:rsidR="00D80D26" w:rsidRPr="00D80D26" w:rsidRDefault="00D80D26" w:rsidP="00D80D26">
                        <w:pPr>
                          <w:rPr>
                            <w:color w:val="000000" w:themeColor="text1"/>
                            <w:sz w:val="24"/>
                            <w:szCs w:val="24"/>
                            <w:lang w:val="es-PE" w:eastAsia="es-PE"/>
                          </w:rPr>
                        </w:pPr>
                        <w:r w:rsidRPr="00D80D26">
                          <w:rPr>
                            <w:color w:val="000000" w:themeColor="text1"/>
                            <w:sz w:val="24"/>
                            <w:szCs w:val="24"/>
                            <w:lang w:val="es-PE" w:eastAsia="es-PE"/>
                          </w:rPr>
                          <w:t>Anual</w:t>
                        </w:r>
                      </w:p>
                    </w:tc>
                    <w:tc>
                      <w:tcPr>
                        <w:tcW w:w="1474" w:type="pct"/>
                        <w:shd w:val="clear" w:color="auto" w:fill="F1F5F9"/>
                        <w:vAlign w:val="center"/>
                        <w:hideMark/>
                      </w:tcPr>
                      <w:p w:rsidR="00D80D26" w:rsidRPr="00D80D26" w:rsidRDefault="00D80D26" w:rsidP="00D80D26">
                        <w:pPr>
                          <w:rPr>
                            <w:color w:val="000000" w:themeColor="text1"/>
                            <w:sz w:val="24"/>
                            <w:szCs w:val="24"/>
                            <w:lang w:val="es-PE" w:eastAsia="es-PE"/>
                          </w:rPr>
                        </w:pPr>
                        <w:r w:rsidRPr="00D80D26">
                          <w:rPr>
                            <w:color w:val="000000" w:themeColor="text1"/>
                            <w:sz w:val="24"/>
                            <w:szCs w:val="24"/>
                            <w:lang w:val="es-PE" w:eastAsia="es-PE"/>
                          </w:rPr>
                          <w:t>Factor Diario</w:t>
                        </w:r>
                      </w:p>
                    </w:tc>
                    <w:tc>
                      <w:tcPr>
                        <w:tcW w:w="696" w:type="pct"/>
                        <w:shd w:val="clear" w:color="auto" w:fill="F1F5F9"/>
                        <w:vAlign w:val="center"/>
                        <w:hideMark/>
                      </w:tcPr>
                      <w:p w:rsidR="00D80D26" w:rsidRPr="00D80D26" w:rsidRDefault="00D80D26" w:rsidP="00D80D26">
                        <w:pPr>
                          <w:rPr>
                            <w:color w:val="000000" w:themeColor="text1"/>
                            <w:sz w:val="24"/>
                            <w:szCs w:val="24"/>
                            <w:lang w:val="es-PE" w:eastAsia="es-PE"/>
                          </w:rPr>
                        </w:pPr>
                        <w:r w:rsidRPr="00D80D26">
                          <w:rPr>
                            <w:color w:val="000000" w:themeColor="text1"/>
                            <w:sz w:val="24"/>
                            <w:szCs w:val="24"/>
                            <w:lang w:val="es-PE" w:eastAsia="es-PE"/>
                          </w:rPr>
                          <w:t>0.00008</w:t>
                        </w:r>
                      </w:p>
                    </w:tc>
                  </w:tr>
                  <w:tr w:rsidR="00290F62" w:rsidRPr="00277BE7" w:rsidTr="00290F62">
                    <w:tc>
                      <w:tcPr>
                        <w:tcW w:w="2830" w:type="pct"/>
                        <w:gridSpan w:val="3"/>
                        <w:shd w:val="clear" w:color="auto" w:fill="F1F5F9"/>
                        <w:vAlign w:val="center"/>
                        <w:hideMark/>
                      </w:tcPr>
                      <w:p w:rsidR="00D80D26" w:rsidRPr="00D80D26" w:rsidRDefault="00D80D26" w:rsidP="00D80D26">
                        <w:pPr>
                          <w:rPr>
                            <w:color w:val="000000" w:themeColor="text1"/>
                            <w:sz w:val="24"/>
                            <w:szCs w:val="24"/>
                            <w:lang w:val="es-PE" w:eastAsia="es-PE"/>
                          </w:rPr>
                        </w:pPr>
                        <w:r w:rsidRPr="00D80D26">
                          <w:rPr>
                            <w:color w:val="000000" w:themeColor="text1"/>
                            <w:sz w:val="24"/>
                            <w:szCs w:val="24"/>
                            <w:lang w:val="es-PE" w:eastAsia="es-PE"/>
                          </w:rPr>
                          <w:t> </w:t>
                        </w:r>
                      </w:p>
                    </w:tc>
                    <w:tc>
                      <w:tcPr>
                        <w:tcW w:w="1474" w:type="pct"/>
                        <w:shd w:val="clear" w:color="auto" w:fill="F1F5F9"/>
                        <w:vAlign w:val="center"/>
                        <w:hideMark/>
                      </w:tcPr>
                      <w:p w:rsidR="00D80D26" w:rsidRPr="00D80D26" w:rsidRDefault="00D80D26" w:rsidP="00D80D26">
                        <w:pPr>
                          <w:rPr>
                            <w:color w:val="000000" w:themeColor="text1"/>
                            <w:sz w:val="24"/>
                            <w:szCs w:val="24"/>
                            <w:lang w:val="es-PE" w:eastAsia="es-PE"/>
                          </w:rPr>
                        </w:pPr>
                        <w:r w:rsidRPr="00D80D26">
                          <w:rPr>
                            <w:color w:val="000000" w:themeColor="text1"/>
                            <w:sz w:val="24"/>
                            <w:szCs w:val="24"/>
                            <w:lang w:val="es-PE" w:eastAsia="es-PE"/>
                          </w:rPr>
                          <w:t>*Factor Acumulado</w:t>
                        </w:r>
                        <w:r w:rsidRPr="00D80D26">
                          <w:rPr>
                            <w:color w:val="000000" w:themeColor="text1"/>
                            <w:sz w:val="24"/>
                            <w:szCs w:val="24"/>
                            <w:vertAlign w:val="superscript"/>
                            <w:lang w:val="es-PE" w:eastAsia="es-PE"/>
                          </w:rPr>
                          <w:t>1</w:t>
                        </w:r>
                      </w:p>
                    </w:tc>
                    <w:tc>
                      <w:tcPr>
                        <w:tcW w:w="696" w:type="pct"/>
                        <w:shd w:val="clear" w:color="auto" w:fill="F1F5F9"/>
                        <w:vAlign w:val="center"/>
                        <w:hideMark/>
                      </w:tcPr>
                      <w:p w:rsidR="00D80D26" w:rsidRPr="00D80D26" w:rsidRDefault="00D80D26" w:rsidP="00D80D26">
                        <w:pPr>
                          <w:rPr>
                            <w:color w:val="000000" w:themeColor="text1"/>
                            <w:sz w:val="24"/>
                            <w:szCs w:val="24"/>
                            <w:lang w:val="es-PE" w:eastAsia="es-PE"/>
                          </w:rPr>
                        </w:pPr>
                        <w:r w:rsidRPr="00D80D26">
                          <w:rPr>
                            <w:color w:val="000000" w:themeColor="text1"/>
                            <w:sz w:val="24"/>
                            <w:szCs w:val="24"/>
                            <w:lang w:val="es-PE" w:eastAsia="es-PE"/>
                          </w:rPr>
                          <w:t>7.07401</w:t>
                        </w:r>
                      </w:p>
                    </w:tc>
                  </w:tr>
                  <w:tr w:rsidR="00393D7A" w:rsidRPr="00277BE7" w:rsidTr="00290F62">
                    <w:tc>
                      <w:tcPr>
                        <w:tcW w:w="1456" w:type="pct"/>
                        <w:shd w:val="clear" w:color="auto" w:fill="FFFFFF"/>
                        <w:vAlign w:val="center"/>
                        <w:hideMark/>
                      </w:tcPr>
                      <w:p w:rsidR="00D80D26" w:rsidRPr="00D80D26" w:rsidRDefault="00D80D26" w:rsidP="00D80D26">
                        <w:pPr>
                          <w:rPr>
                            <w:color w:val="000000" w:themeColor="text1"/>
                            <w:sz w:val="24"/>
                            <w:szCs w:val="24"/>
                            <w:lang w:val="es-PE" w:eastAsia="es-PE"/>
                          </w:rPr>
                        </w:pPr>
                        <w:r w:rsidRPr="00D80D26">
                          <w:rPr>
                            <w:color w:val="000000" w:themeColor="text1"/>
                            <w:sz w:val="24"/>
                            <w:szCs w:val="24"/>
                            <w:lang w:val="es-PE" w:eastAsia="es-PE"/>
                          </w:rPr>
                          <w:t>Moneda Extranjera</w:t>
                        </w:r>
                      </w:p>
                    </w:tc>
                    <w:tc>
                      <w:tcPr>
                        <w:tcW w:w="588" w:type="pct"/>
                        <w:shd w:val="clear" w:color="auto" w:fill="FFFFFF"/>
                        <w:vAlign w:val="center"/>
                        <w:hideMark/>
                      </w:tcPr>
                      <w:p w:rsidR="00D80D26" w:rsidRPr="00D80D26" w:rsidRDefault="00D80D26" w:rsidP="00D80D26">
                        <w:pPr>
                          <w:rPr>
                            <w:color w:val="000000" w:themeColor="text1"/>
                            <w:sz w:val="24"/>
                            <w:szCs w:val="24"/>
                            <w:lang w:val="es-PE" w:eastAsia="es-PE"/>
                          </w:rPr>
                        </w:pPr>
                        <w:r w:rsidRPr="00D80D26">
                          <w:rPr>
                            <w:color w:val="000000" w:themeColor="text1"/>
                            <w:sz w:val="24"/>
                            <w:szCs w:val="24"/>
                            <w:lang w:val="es-PE" w:eastAsia="es-PE"/>
                          </w:rPr>
                          <w:t>0.33%</w:t>
                        </w:r>
                      </w:p>
                    </w:tc>
                    <w:tc>
                      <w:tcPr>
                        <w:tcW w:w="786" w:type="pct"/>
                        <w:shd w:val="clear" w:color="auto" w:fill="FFFFFF"/>
                        <w:vAlign w:val="center"/>
                        <w:hideMark/>
                      </w:tcPr>
                      <w:p w:rsidR="00D80D26" w:rsidRPr="00D80D26" w:rsidRDefault="00D80D26" w:rsidP="00D80D26">
                        <w:pPr>
                          <w:rPr>
                            <w:color w:val="000000" w:themeColor="text1"/>
                            <w:sz w:val="24"/>
                            <w:szCs w:val="24"/>
                            <w:lang w:val="es-PE" w:eastAsia="es-PE"/>
                          </w:rPr>
                        </w:pPr>
                        <w:r w:rsidRPr="00D80D26">
                          <w:rPr>
                            <w:color w:val="000000" w:themeColor="text1"/>
                            <w:sz w:val="24"/>
                            <w:szCs w:val="24"/>
                            <w:lang w:val="es-PE" w:eastAsia="es-PE"/>
                          </w:rPr>
                          <w:t>Anual </w:t>
                        </w:r>
                      </w:p>
                    </w:tc>
                    <w:tc>
                      <w:tcPr>
                        <w:tcW w:w="1474" w:type="pct"/>
                        <w:shd w:val="clear" w:color="auto" w:fill="FFFFFF"/>
                        <w:vAlign w:val="center"/>
                        <w:hideMark/>
                      </w:tcPr>
                      <w:p w:rsidR="00D80D26" w:rsidRPr="00D80D26" w:rsidRDefault="00D80D26" w:rsidP="00D80D26">
                        <w:pPr>
                          <w:rPr>
                            <w:color w:val="000000" w:themeColor="text1"/>
                            <w:sz w:val="24"/>
                            <w:szCs w:val="24"/>
                            <w:lang w:val="es-PE" w:eastAsia="es-PE"/>
                          </w:rPr>
                        </w:pPr>
                        <w:r w:rsidRPr="00D80D26">
                          <w:rPr>
                            <w:color w:val="000000" w:themeColor="text1"/>
                            <w:sz w:val="24"/>
                            <w:szCs w:val="24"/>
                            <w:lang w:val="es-PE" w:eastAsia="es-PE"/>
                          </w:rPr>
                          <w:t>Factor Diario</w:t>
                        </w:r>
                      </w:p>
                    </w:tc>
                    <w:tc>
                      <w:tcPr>
                        <w:tcW w:w="696" w:type="pct"/>
                        <w:shd w:val="clear" w:color="auto" w:fill="FFFFFF"/>
                        <w:vAlign w:val="center"/>
                        <w:hideMark/>
                      </w:tcPr>
                      <w:p w:rsidR="00D80D26" w:rsidRPr="00D80D26" w:rsidRDefault="00D80D26" w:rsidP="00D80D26">
                        <w:pPr>
                          <w:rPr>
                            <w:color w:val="000000" w:themeColor="text1"/>
                            <w:sz w:val="24"/>
                            <w:szCs w:val="24"/>
                            <w:lang w:val="es-PE" w:eastAsia="es-PE"/>
                          </w:rPr>
                        </w:pPr>
                        <w:r w:rsidRPr="00D80D26">
                          <w:rPr>
                            <w:color w:val="000000" w:themeColor="text1"/>
                            <w:sz w:val="24"/>
                            <w:szCs w:val="24"/>
                            <w:lang w:val="es-PE" w:eastAsia="es-PE"/>
                          </w:rPr>
                          <w:t>0.00001</w:t>
                        </w:r>
                      </w:p>
                    </w:tc>
                  </w:tr>
                  <w:tr w:rsidR="00290F62" w:rsidRPr="00277BE7" w:rsidTr="00290F62">
                    <w:tc>
                      <w:tcPr>
                        <w:tcW w:w="2830" w:type="pct"/>
                        <w:gridSpan w:val="3"/>
                        <w:shd w:val="clear" w:color="auto" w:fill="FFFFFF"/>
                        <w:vAlign w:val="center"/>
                        <w:hideMark/>
                      </w:tcPr>
                      <w:p w:rsidR="00D80D26" w:rsidRPr="00D80D26" w:rsidRDefault="00D80D26" w:rsidP="00D80D26">
                        <w:pPr>
                          <w:rPr>
                            <w:color w:val="000000" w:themeColor="text1"/>
                            <w:sz w:val="24"/>
                            <w:szCs w:val="24"/>
                            <w:lang w:val="es-PE" w:eastAsia="es-PE"/>
                          </w:rPr>
                        </w:pPr>
                        <w:r w:rsidRPr="00D80D26">
                          <w:rPr>
                            <w:color w:val="000000" w:themeColor="text1"/>
                            <w:sz w:val="24"/>
                            <w:szCs w:val="24"/>
                            <w:lang w:val="es-PE" w:eastAsia="es-PE"/>
                          </w:rPr>
                          <w:t> </w:t>
                        </w:r>
                      </w:p>
                    </w:tc>
                    <w:tc>
                      <w:tcPr>
                        <w:tcW w:w="1474" w:type="pct"/>
                        <w:shd w:val="clear" w:color="auto" w:fill="FFFFFF"/>
                        <w:vAlign w:val="center"/>
                        <w:hideMark/>
                      </w:tcPr>
                      <w:p w:rsidR="00D80D26" w:rsidRPr="00D80D26" w:rsidRDefault="00D80D26" w:rsidP="00D80D26">
                        <w:pPr>
                          <w:rPr>
                            <w:color w:val="000000" w:themeColor="text1"/>
                            <w:sz w:val="24"/>
                            <w:szCs w:val="24"/>
                            <w:lang w:val="es-PE" w:eastAsia="es-PE"/>
                          </w:rPr>
                        </w:pPr>
                        <w:r w:rsidRPr="00D80D26">
                          <w:rPr>
                            <w:color w:val="000000" w:themeColor="text1"/>
                            <w:sz w:val="24"/>
                            <w:szCs w:val="24"/>
                            <w:lang w:val="es-PE" w:eastAsia="es-PE"/>
                          </w:rPr>
                          <w:t>*Factor Acumulado</w:t>
                        </w:r>
                        <w:r w:rsidRPr="00D80D26">
                          <w:rPr>
                            <w:color w:val="000000" w:themeColor="text1"/>
                            <w:sz w:val="24"/>
                            <w:szCs w:val="24"/>
                            <w:vertAlign w:val="superscript"/>
                            <w:lang w:val="es-PE" w:eastAsia="es-PE"/>
                          </w:rPr>
                          <w:t>1</w:t>
                        </w:r>
                      </w:p>
                    </w:tc>
                    <w:tc>
                      <w:tcPr>
                        <w:tcW w:w="696" w:type="pct"/>
                        <w:shd w:val="clear" w:color="auto" w:fill="FFFFFF"/>
                        <w:vAlign w:val="center"/>
                        <w:hideMark/>
                      </w:tcPr>
                      <w:p w:rsidR="00D80D26" w:rsidRPr="00D80D26" w:rsidRDefault="00D80D26" w:rsidP="00D80D26">
                        <w:pPr>
                          <w:rPr>
                            <w:color w:val="000000" w:themeColor="text1"/>
                            <w:sz w:val="24"/>
                            <w:szCs w:val="24"/>
                            <w:lang w:val="es-PE" w:eastAsia="es-PE"/>
                          </w:rPr>
                        </w:pPr>
                        <w:r w:rsidRPr="00D80D26">
                          <w:rPr>
                            <w:color w:val="000000" w:themeColor="text1"/>
                            <w:sz w:val="24"/>
                            <w:szCs w:val="24"/>
                            <w:lang w:val="es-PE" w:eastAsia="es-PE"/>
                          </w:rPr>
                          <w:t>2.04168</w:t>
                        </w:r>
                      </w:p>
                    </w:tc>
                  </w:tr>
                  <w:tr w:rsidR="00290F62" w:rsidRPr="00277BE7" w:rsidTr="00290F62">
                    <w:tc>
                      <w:tcPr>
                        <w:tcW w:w="4304" w:type="pct"/>
                        <w:gridSpan w:val="4"/>
                        <w:shd w:val="clear" w:color="auto" w:fill="FFFFFF"/>
                        <w:vAlign w:val="center"/>
                      </w:tcPr>
                      <w:p w:rsidR="00290F62" w:rsidRPr="00277BE7" w:rsidRDefault="00290F62" w:rsidP="00D80D26">
                        <w:pPr>
                          <w:rPr>
                            <w:color w:val="000000" w:themeColor="text1"/>
                            <w:sz w:val="24"/>
                            <w:szCs w:val="24"/>
                            <w:lang w:val="es-PE" w:eastAsia="es-PE"/>
                          </w:rPr>
                        </w:pPr>
                        <w:r w:rsidRPr="00277BE7">
                          <w:rPr>
                            <w:color w:val="000000" w:themeColor="text1"/>
                            <w:sz w:val="24"/>
                            <w:szCs w:val="24"/>
                            <w:lang w:val="es-PE" w:eastAsia="es-PE"/>
                          </w:rPr>
                          <w:t>* Acumulado desde el 16 de septiembre de 1992</w:t>
                        </w:r>
                      </w:p>
                    </w:tc>
                    <w:tc>
                      <w:tcPr>
                        <w:tcW w:w="696" w:type="pct"/>
                        <w:shd w:val="clear" w:color="auto" w:fill="FFFFFF"/>
                        <w:vAlign w:val="center"/>
                      </w:tcPr>
                      <w:p w:rsidR="00290F62" w:rsidRPr="00277BE7" w:rsidRDefault="00290F62" w:rsidP="00D80D26">
                        <w:pPr>
                          <w:rPr>
                            <w:color w:val="000000" w:themeColor="text1"/>
                            <w:sz w:val="24"/>
                            <w:szCs w:val="24"/>
                            <w:lang w:val="es-PE" w:eastAsia="es-PE"/>
                          </w:rPr>
                        </w:pPr>
                      </w:p>
                    </w:tc>
                  </w:tr>
                </w:tbl>
                <w:p w:rsidR="00D80D26" w:rsidRPr="00D80D26" w:rsidRDefault="00D80D26" w:rsidP="00D80D26">
                  <w:pPr>
                    <w:rPr>
                      <w:sz w:val="24"/>
                      <w:szCs w:val="24"/>
                      <w:lang w:val="es-PE" w:eastAsia="es-PE"/>
                    </w:rPr>
                  </w:pPr>
                </w:p>
              </w:tc>
            </w:tr>
          </w:tbl>
          <w:p w:rsidR="00D80D26" w:rsidRPr="00D80D26" w:rsidRDefault="00D80D26" w:rsidP="00D80D26">
            <w:pPr>
              <w:rPr>
                <w:color w:val="333333"/>
                <w:sz w:val="24"/>
                <w:szCs w:val="24"/>
                <w:lang w:val="es-PE" w:eastAsia="es-PE"/>
              </w:rPr>
            </w:pPr>
          </w:p>
        </w:tc>
      </w:tr>
    </w:tbl>
    <w:p w:rsidR="00D80D26" w:rsidRPr="00277BE7" w:rsidRDefault="00D80D26" w:rsidP="00D80D26">
      <w:pPr>
        <w:pStyle w:val="Prrafodelista"/>
        <w:spacing w:before="120" w:after="120" w:line="276" w:lineRule="auto"/>
        <w:ind w:left="1068"/>
        <w:jc w:val="both"/>
        <w:rPr>
          <w:sz w:val="24"/>
          <w:szCs w:val="24"/>
        </w:rPr>
      </w:pPr>
    </w:p>
    <w:p w:rsidR="00D80D26" w:rsidRPr="00277BE7" w:rsidRDefault="00290F62" w:rsidP="00D80D26">
      <w:pPr>
        <w:pStyle w:val="Prrafodelista"/>
        <w:spacing w:before="120" w:after="120" w:line="276" w:lineRule="auto"/>
        <w:ind w:left="1068"/>
        <w:jc w:val="both"/>
        <w:rPr>
          <w:sz w:val="24"/>
          <w:szCs w:val="24"/>
        </w:rPr>
      </w:pPr>
      <w:r w:rsidRPr="00277BE7">
        <w:rPr>
          <w:b/>
          <w:sz w:val="24"/>
          <w:szCs w:val="24"/>
        </w:rPr>
        <w:t>Cuadro Nro. 2</w:t>
      </w:r>
      <w:r w:rsidRPr="00277BE7">
        <w:rPr>
          <w:sz w:val="24"/>
          <w:szCs w:val="24"/>
        </w:rPr>
        <w:t xml:space="preserve"> – Tasa de interés legal Laboral (al 03-10-2016)</w:t>
      </w:r>
      <w:r w:rsidRPr="00277BE7">
        <w:rPr>
          <w:rStyle w:val="Refdenotaalpie"/>
          <w:sz w:val="24"/>
          <w:szCs w:val="24"/>
        </w:rPr>
        <w:footnoteReference w:id="6"/>
      </w:r>
    </w:p>
    <w:p w:rsidR="009A6383" w:rsidRPr="00277BE7" w:rsidRDefault="009A6383" w:rsidP="009A6383">
      <w:pPr>
        <w:shd w:val="clear" w:color="auto" w:fill="FFFFFF"/>
        <w:spacing w:before="120" w:line="276" w:lineRule="auto"/>
        <w:ind w:left="425"/>
        <w:rPr>
          <w:b/>
          <w:bCs/>
          <w:color w:val="000000" w:themeColor="text1"/>
          <w:sz w:val="24"/>
          <w:szCs w:val="24"/>
          <w:lang w:val="es-PE" w:eastAsia="es-PE"/>
        </w:rPr>
      </w:pPr>
    </w:p>
    <w:tbl>
      <w:tblPr>
        <w:tblW w:w="4288" w:type="pct"/>
        <w:tblInd w:w="1126" w:type="dxa"/>
        <w:tblBorders>
          <w:top w:val="single" w:sz="6" w:space="0" w:color="A2BDD7"/>
          <w:left w:val="single" w:sz="6" w:space="0" w:color="A2BDD7"/>
          <w:bottom w:val="single" w:sz="6" w:space="0" w:color="A2BDD7"/>
          <w:right w:val="single" w:sz="6" w:space="0" w:color="A2BDD7"/>
        </w:tblBorders>
        <w:shd w:val="clear" w:color="auto" w:fill="FFFFFF"/>
        <w:tblCellMar>
          <w:left w:w="0" w:type="dxa"/>
          <w:right w:w="0" w:type="dxa"/>
        </w:tblCellMar>
        <w:tblLook w:val="04A0" w:firstRow="1" w:lastRow="0" w:firstColumn="1" w:lastColumn="0" w:noHBand="0" w:noVBand="1"/>
      </w:tblPr>
      <w:tblGrid>
        <w:gridCol w:w="2136"/>
        <w:gridCol w:w="871"/>
        <w:gridCol w:w="1122"/>
        <w:gridCol w:w="2132"/>
        <w:gridCol w:w="997"/>
      </w:tblGrid>
      <w:tr w:rsidR="00290F62" w:rsidRPr="00277BE7" w:rsidTr="00290F62">
        <w:tc>
          <w:tcPr>
            <w:tcW w:w="1471" w:type="pct"/>
            <w:shd w:val="clear" w:color="auto" w:fill="F1F5F9"/>
            <w:vAlign w:val="center"/>
            <w:hideMark/>
          </w:tcPr>
          <w:p w:rsidR="00290F62" w:rsidRPr="00D80D26" w:rsidRDefault="00290F62" w:rsidP="00671185">
            <w:pPr>
              <w:rPr>
                <w:color w:val="000000" w:themeColor="text1"/>
                <w:sz w:val="24"/>
                <w:szCs w:val="24"/>
                <w:lang w:val="es-PE" w:eastAsia="es-PE"/>
              </w:rPr>
            </w:pPr>
            <w:r w:rsidRPr="00D80D26">
              <w:rPr>
                <w:color w:val="000000" w:themeColor="text1"/>
                <w:sz w:val="24"/>
                <w:szCs w:val="24"/>
                <w:lang w:val="es-PE" w:eastAsia="es-PE"/>
              </w:rPr>
              <w:t>Moneda Nacional</w:t>
            </w:r>
          </w:p>
        </w:tc>
        <w:tc>
          <w:tcPr>
            <w:tcW w:w="0" w:type="auto"/>
            <w:shd w:val="clear" w:color="auto" w:fill="F1F5F9"/>
            <w:vAlign w:val="center"/>
            <w:hideMark/>
          </w:tcPr>
          <w:p w:rsidR="00290F62" w:rsidRPr="00D80D26" w:rsidRDefault="00290F62" w:rsidP="00671185">
            <w:pPr>
              <w:rPr>
                <w:color w:val="000000" w:themeColor="text1"/>
                <w:sz w:val="24"/>
                <w:szCs w:val="24"/>
                <w:lang w:val="es-PE" w:eastAsia="es-PE"/>
              </w:rPr>
            </w:pPr>
            <w:r w:rsidRPr="00D80D26">
              <w:rPr>
                <w:color w:val="000000" w:themeColor="text1"/>
                <w:sz w:val="24"/>
                <w:szCs w:val="24"/>
                <w:lang w:val="es-PE" w:eastAsia="es-PE"/>
              </w:rPr>
              <w:t>2.75%</w:t>
            </w:r>
          </w:p>
        </w:tc>
        <w:tc>
          <w:tcPr>
            <w:tcW w:w="773" w:type="pct"/>
            <w:shd w:val="clear" w:color="auto" w:fill="F1F5F9"/>
            <w:vAlign w:val="center"/>
            <w:hideMark/>
          </w:tcPr>
          <w:p w:rsidR="00290F62" w:rsidRPr="00D80D26" w:rsidRDefault="00290F62" w:rsidP="00671185">
            <w:pPr>
              <w:rPr>
                <w:color w:val="000000" w:themeColor="text1"/>
                <w:sz w:val="24"/>
                <w:szCs w:val="24"/>
                <w:lang w:val="es-PE" w:eastAsia="es-PE"/>
              </w:rPr>
            </w:pPr>
            <w:r w:rsidRPr="00D80D26">
              <w:rPr>
                <w:color w:val="000000" w:themeColor="text1"/>
                <w:sz w:val="24"/>
                <w:szCs w:val="24"/>
                <w:lang w:val="es-PE" w:eastAsia="es-PE"/>
              </w:rPr>
              <w:t>Anual</w:t>
            </w:r>
          </w:p>
        </w:tc>
        <w:tc>
          <w:tcPr>
            <w:tcW w:w="1469" w:type="pct"/>
            <w:shd w:val="clear" w:color="auto" w:fill="F1F5F9"/>
            <w:vAlign w:val="center"/>
            <w:hideMark/>
          </w:tcPr>
          <w:p w:rsidR="00290F62" w:rsidRPr="00D80D26" w:rsidRDefault="00290F62" w:rsidP="00671185">
            <w:pPr>
              <w:rPr>
                <w:color w:val="000000" w:themeColor="text1"/>
                <w:sz w:val="24"/>
                <w:szCs w:val="24"/>
                <w:lang w:val="es-PE" w:eastAsia="es-PE"/>
              </w:rPr>
            </w:pPr>
            <w:r w:rsidRPr="00D80D26">
              <w:rPr>
                <w:color w:val="000000" w:themeColor="text1"/>
                <w:sz w:val="24"/>
                <w:szCs w:val="24"/>
                <w:lang w:val="es-PE" w:eastAsia="es-PE"/>
              </w:rPr>
              <w:t>Factor Diario</w:t>
            </w:r>
          </w:p>
        </w:tc>
        <w:tc>
          <w:tcPr>
            <w:tcW w:w="687" w:type="pct"/>
            <w:shd w:val="clear" w:color="auto" w:fill="F1F5F9"/>
            <w:vAlign w:val="center"/>
            <w:hideMark/>
          </w:tcPr>
          <w:p w:rsidR="00290F62" w:rsidRPr="00D80D26" w:rsidRDefault="00290F62" w:rsidP="00671185">
            <w:pPr>
              <w:rPr>
                <w:color w:val="000000" w:themeColor="text1"/>
                <w:sz w:val="24"/>
                <w:szCs w:val="24"/>
                <w:lang w:val="es-PE" w:eastAsia="es-PE"/>
              </w:rPr>
            </w:pPr>
            <w:r w:rsidRPr="00D80D26">
              <w:rPr>
                <w:color w:val="000000" w:themeColor="text1"/>
                <w:sz w:val="24"/>
                <w:szCs w:val="24"/>
                <w:lang w:val="es-PE" w:eastAsia="es-PE"/>
              </w:rPr>
              <w:t>0.00008</w:t>
            </w:r>
          </w:p>
        </w:tc>
      </w:tr>
      <w:tr w:rsidR="00290F62" w:rsidRPr="00277BE7" w:rsidTr="00290F62">
        <w:tc>
          <w:tcPr>
            <w:tcW w:w="2844" w:type="pct"/>
            <w:gridSpan w:val="3"/>
            <w:shd w:val="clear" w:color="auto" w:fill="F1F5F9"/>
            <w:vAlign w:val="center"/>
            <w:hideMark/>
          </w:tcPr>
          <w:p w:rsidR="00290F62" w:rsidRPr="00D80D26" w:rsidRDefault="00290F62" w:rsidP="00671185">
            <w:pPr>
              <w:rPr>
                <w:color w:val="000000" w:themeColor="text1"/>
                <w:sz w:val="24"/>
                <w:szCs w:val="24"/>
                <w:lang w:val="es-PE" w:eastAsia="es-PE"/>
              </w:rPr>
            </w:pPr>
            <w:r w:rsidRPr="00D80D26">
              <w:rPr>
                <w:color w:val="000000" w:themeColor="text1"/>
                <w:sz w:val="24"/>
                <w:szCs w:val="24"/>
                <w:lang w:val="es-PE" w:eastAsia="es-PE"/>
              </w:rPr>
              <w:t> </w:t>
            </w:r>
          </w:p>
        </w:tc>
        <w:tc>
          <w:tcPr>
            <w:tcW w:w="1469" w:type="pct"/>
            <w:shd w:val="clear" w:color="auto" w:fill="F1F5F9"/>
            <w:vAlign w:val="center"/>
            <w:hideMark/>
          </w:tcPr>
          <w:p w:rsidR="00290F62" w:rsidRPr="00D80D26" w:rsidRDefault="00290F62" w:rsidP="00671185">
            <w:pPr>
              <w:rPr>
                <w:color w:val="000000" w:themeColor="text1"/>
                <w:sz w:val="24"/>
                <w:szCs w:val="24"/>
                <w:lang w:val="es-PE" w:eastAsia="es-PE"/>
              </w:rPr>
            </w:pPr>
            <w:r w:rsidRPr="00D80D26">
              <w:rPr>
                <w:color w:val="000000" w:themeColor="text1"/>
                <w:sz w:val="24"/>
                <w:szCs w:val="24"/>
                <w:lang w:val="es-PE" w:eastAsia="es-PE"/>
              </w:rPr>
              <w:t>*Factor Acumulado</w:t>
            </w:r>
            <w:r w:rsidRPr="00D80D26">
              <w:rPr>
                <w:color w:val="000000" w:themeColor="text1"/>
                <w:sz w:val="24"/>
                <w:szCs w:val="24"/>
                <w:vertAlign w:val="superscript"/>
                <w:lang w:val="es-PE" w:eastAsia="es-PE"/>
              </w:rPr>
              <w:t>1</w:t>
            </w:r>
          </w:p>
        </w:tc>
        <w:tc>
          <w:tcPr>
            <w:tcW w:w="687" w:type="pct"/>
            <w:shd w:val="clear" w:color="auto" w:fill="F1F5F9"/>
            <w:vAlign w:val="center"/>
            <w:hideMark/>
          </w:tcPr>
          <w:p w:rsidR="00290F62" w:rsidRPr="00D80D26" w:rsidRDefault="00290F62" w:rsidP="00290F62">
            <w:pPr>
              <w:rPr>
                <w:color w:val="000000" w:themeColor="text1"/>
                <w:sz w:val="24"/>
                <w:szCs w:val="24"/>
                <w:lang w:val="es-PE" w:eastAsia="es-PE"/>
              </w:rPr>
            </w:pPr>
            <w:r w:rsidRPr="00277BE7">
              <w:rPr>
                <w:color w:val="000000" w:themeColor="text1"/>
                <w:sz w:val="24"/>
                <w:szCs w:val="24"/>
                <w:lang w:val="es-PE" w:eastAsia="es-PE"/>
              </w:rPr>
              <w:t>1.88183</w:t>
            </w:r>
          </w:p>
        </w:tc>
      </w:tr>
      <w:tr w:rsidR="00290F62" w:rsidRPr="00277BE7" w:rsidTr="00290F62">
        <w:tc>
          <w:tcPr>
            <w:tcW w:w="1471" w:type="pct"/>
            <w:shd w:val="clear" w:color="auto" w:fill="FFFFFF"/>
            <w:vAlign w:val="center"/>
            <w:hideMark/>
          </w:tcPr>
          <w:p w:rsidR="00290F62" w:rsidRPr="00D80D26" w:rsidRDefault="00290F62" w:rsidP="00671185">
            <w:pPr>
              <w:rPr>
                <w:color w:val="000000" w:themeColor="text1"/>
                <w:sz w:val="24"/>
                <w:szCs w:val="24"/>
                <w:lang w:val="es-PE" w:eastAsia="es-PE"/>
              </w:rPr>
            </w:pPr>
            <w:r w:rsidRPr="00D80D26">
              <w:rPr>
                <w:color w:val="000000" w:themeColor="text1"/>
                <w:sz w:val="24"/>
                <w:szCs w:val="24"/>
                <w:lang w:val="es-PE" w:eastAsia="es-PE"/>
              </w:rPr>
              <w:t>Moneda Extranjera</w:t>
            </w:r>
          </w:p>
        </w:tc>
        <w:tc>
          <w:tcPr>
            <w:tcW w:w="0" w:type="auto"/>
            <w:shd w:val="clear" w:color="auto" w:fill="FFFFFF"/>
            <w:vAlign w:val="center"/>
            <w:hideMark/>
          </w:tcPr>
          <w:p w:rsidR="00290F62" w:rsidRPr="00D80D26" w:rsidRDefault="00290F62" w:rsidP="00671185">
            <w:pPr>
              <w:rPr>
                <w:color w:val="000000" w:themeColor="text1"/>
                <w:sz w:val="24"/>
                <w:szCs w:val="24"/>
                <w:lang w:val="es-PE" w:eastAsia="es-PE"/>
              </w:rPr>
            </w:pPr>
            <w:r w:rsidRPr="00D80D26">
              <w:rPr>
                <w:color w:val="000000" w:themeColor="text1"/>
                <w:sz w:val="24"/>
                <w:szCs w:val="24"/>
                <w:lang w:val="es-PE" w:eastAsia="es-PE"/>
              </w:rPr>
              <w:t>0.33%</w:t>
            </w:r>
          </w:p>
        </w:tc>
        <w:tc>
          <w:tcPr>
            <w:tcW w:w="773" w:type="pct"/>
            <w:shd w:val="clear" w:color="auto" w:fill="FFFFFF"/>
            <w:vAlign w:val="center"/>
            <w:hideMark/>
          </w:tcPr>
          <w:p w:rsidR="00290F62" w:rsidRPr="00D80D26" w:rsidRDefault="00290F62" w:rsidP="00671185">
            <w:pPr>
              <w:rPr>
                <w:color w:val="000000" w:themeColor="text1"/>
                <w:sz w:val="24"/>
                <w:szCs w:val="24"/>
                <w:lang w:val="es-PE" w:eastAsia="es-PE"/>
              </w:rPr>
            </w:pPr>
            <w:r w:rsidRPr="00D80D26">
              <w:rPr>
                <w:color w:val="000000" w:themeColor="text1"/>
                <w:sz w:val="24"/>
                <w:szCs w:val="24"/>
                <w:lang w:val="es-PE" w:eastAsia="es-PE"/>
              </w:rPr>
              <w:t>Anual </w:t>
            </w:r>
          </w:p>
        </w:tc>
        <w:tc>
          <w:tcPr>
            <w:tcW w:w="1469" w:type="pct"/>
            <w:shd w:val="clear" w:color="auto" w:fill="FFFFFF"/>
            <w:vAlign w:val="center"/>
            <w:hideMark/>
          </w:tcPr>
          <w:p w:rsidR="00290F62" w:rsidRPr="00D80D26" w:rsidRDefault="00290F62" w:rsidP="00671185">
            <w:pPr>
              <w:rPr>
                <w:color w:val="000000" w:themeColor="text1"/>
                <w:sz w:val="24"/>
                <w:szCs w:val="24"/>
                <w:lang w:val="es-PE" w:eastAsia="es-PE"/>
              </w:rPr>
            </w:pPr>
            <w:r w:rsidRPr="00D80D26">
              <w:rPr>
                <w:color w:val="000000" w:themeColor="text1"/>
                <w:sz w:val="24"/>
                <w:szCs w:val="24"/>
                <w:lang w:val="es-PE" w:eastAsia="es-PE"/>
              </w:rPr>
              <w:t>Factor Diario</w:t>
            </w:r>
          </w:p>
        </w:tc>
        <w:tc>
          <w:tcPr>
            <w:tcW w:w="687" w:type="pct"/>
            <w:shd w:val="clear" w:color="auto" w:fill="FFFFFF"/>
            <w:vAlign w:val="center"/>
            <w:hideMark/>
          </w:tcPr>
          <w:p w:rsidR="00290F62" w:rsidRPr="00D80D26" w:rsidRDefault="00290F62" w:rsidP="00671185">
            <w:pPr>
              <w:rPr>
                <w:color w:val="000000" w:themeColor="text1"/>
                <w:sz w:val="24"/>
                <w:szCs w:val="24"/>
                <w:lang w:val="es-PE" w:eastAsia="es-PE"/>
              </w:rPr>
            </w:pPr>
            <w:r w:rsidRPr="00D80D26">
              <w:rPr>
                <w:color w:val="000000" w:themeColor="text1"/>
                <w:sz w:val="24"/>
                <w:szCs w:val="24"/>
                <w:lang w:val="es-PE" w:eastAsia="es-PE"/>
              </w:rPr>
              <w:t>0.00001</w:t>
            </w:r>
          </w:p>
        </w:tc>
      </w:tr>
      <w:tr w:rsidR="00290F62" w:rsidRPr="00277BE7" w:rsidTr="00290F62">
        <w:tc>
          <w:tcPr>
            <w:tcW w:w="2844" w:type="pct"/>
            <w:gridSpan w:val="3"/>
            <w:shd w:val="clear" w:color="auto" w:fill="FFFFFF"/>
            <w:vAlign w:val="center"/>
            <w:hideMark/>
          </w:tcPr>
          <w:p w:rsidR="00290F62" w:rsidRPr="00D80D26" w:rsidRDefault="00290F62" w:rsidP="00671185">
            <w:pPr>
              <w:rPr>
                <w:color w:val="000000" w:themeColor="text1"/>
                <w:sz w:val="24"/>
                <w:szCs w:val="24"/>
                <w:lang w:val="es-PE" w:eastAsia="es-PE"/>
              </w:rPr>
            </w:pPr>
            <w:r w:rsidRPr="00D80D26">
              <w:rPr>
                <w:color w:val="000000" w:themeColor="text1"/>
                <w:sz w:val="24"/>
                <w:szCs w:val="24"/>
                <w:lang w:val="es-PE" w:eastAsia="es-PE"/>
              </w:rPr>
              <w:t> </w:t>
            </w:r>
          </w:p>
        </w:tc>
        <w:tc>
          <w:tcPr>
            <w:tcW w:w="1469" w:type="pct"/>
            <w:shd w:val="clear" w:color="auto" w:fill="FFFFFF"/>
            <w:vAlign w:val="center"/>
            <w:hideMark/>
          </w:tcPr>
          <w:p w:rsidR="00290F62" w:rsidRPr="00D80D26" w:rsidRDefault="00290F62" w:rsidP="00671185">
            <w:pPr>
              <w:rPr>
                <w:color w:val="000000" w:themeColor="text1"/>
                <w:sz w:val="24"/>
                <w:szCs w:val="24"/>
                <w:lang w:val="es-PE" w:eastAsia="es-PE"/>
              </w:rPr>
            </w:pPr>
            <w:r w:rsidRPr="00D80D26">
              <w:rPr>
                <w:color w:val="000000" w:themeColor="text1"/>
                <w:sz w:val="24"/>
                <w:szCs w:val="24"/>
                <w:lang w:val="es-PE" w:eastAsia="es-PE"/>
              </w:rPr>
              <w:t>*Factor Acumulado</w:t>
            </w:r>
            <w:r w:rsidRPr="00D80D26">
              <w:rPr>
                <w:color w:val="000000" w:themeColor="text1"/>
                <w:sz w:val="24"/>
                <w:szCs w:val="24"/>
                <w:vertAlign w:val="superscript"/>
                <w:lang w:val="es-PE" w:eastAsia="es-PE"/>
              </w:rPr>
              <w:t>1</w:t>
            </w:r>
          </w:p>
        </w:tc>
        <w:tc>
          <w:tcPr>
            <w:tcW w:w="687" w:type="pct"/>
            <w:shd w:val="clear" w:color="auto" w:fill="FFFFFF"/>
            <w:vAlign w:val="center"/>
            <w:hideMark/>
          </w:tcPr>
          <w:p w:rsidR="00290F62" w:rsidRPr="00D80D26" w:rsidRDefault="00290F62" w:rsidP="00290F62">
            <w:pPr>
              <w:rPr>
                <w:color w:val="000000" w:themeColor="text1"/>
                <w:sz w:val="24"/>
                <w:szCs w:val="24"/>
                <w:lang w:val="es-PE" w:eastAsia="es-PE"/>
              </w:rPr>
            </w:pPr>
            <w:r w:rsidRPr="00277BE7">
              <w:rPr>
                <w:color w:val="000000" w:themeColor="text1"/>
                <w:sz w:val="24"/>
                <w:szCs w:val="24"/>
                <w:lang w:val="es-PE" w:eastAsia="es-PE"/>
              </w:rPr>
              <w:t>0.69099</w:t>
            </w:r>
          </w:p>
        </w:tc>
      </w:tr>
      <w:tr w:rsidR="00290F62" w:rsidRPr="00277BE7" w:rsidTr="00290F62">
        <w:tc>
          <w:tcPr>
            <w:tcW w:w="4313" w:type="pct"/>
            <w:gridSpan w:val="4"/>
            <w:shd w:val="clear" w:color="auto" w:fill="FFFFFF"/>
            <w:vAlign w:val="center"/>
          </w:tcPr>
          <w:p w:rsidR="00290F62" w:rsidRPr="00277BE7" w:rsidRDefault="00290F62" w:rsidP="00290F62">
            <w:pPr>
              <w:rPr>
                <w:color w:val="000000" w:themeColor="text1"/>
                <w:sz w:val="24"/>
                <w:szCs w:val="24"/>
                <w:lang w:val="es-PE" w:eastAsia="es-PE"/>
              </w:rPr>
            </w:pPr>
            <w:r w:rsidRPr="00277BE7">
              <w:rPr>
                <w:color w:val="000000" w:themeColor="text1"/>
                <w:sz w:val="24"/>
                <w:szCs w:val="24"/>
                <w:lang w:val="es-PE" w:eastAsia="es-PE"/>
              </w:rPr>
              <w:t>* Acumulado desde el 03 de diciembre de 1992</w:t>
            </w:r>
          </w:p>
        </w:tc>
        <w:tc>
          <w:tcPr>
            <w:tcW w:w="687" w:type="pct"/>
            <w:shd w:val="clear" w:color="auto" w:fill="FFFFFF"/>
            <w:vAlign w:val="center"/>
          </w:tcPr>
          <w:p w:rsidR="00290F62" w:rsidRPr="00277BE7" w:rsidRDefault="00290F62" w:rsidP="00671185">
            <w:pPr>
              <w:rPr>
                <w:color w:val="000000" w:themeColor="text1"/>
                <w:sz w:val="24"/>
                <w:szCs w:val="24"/>
                <w:lang w:val="es-PE" w:eastAsia="es-PE"/>
              </w:rPr>
            </w:pPr>
          </w:p>
        </w:tc>
      </w:tr>
    </w:tbl>
    <w:p w:rsidR="00290F62" w:rsidRPr="00277BE7" w:rsidRDefault="00290F62" w:rsidP="009A6383">
      <w:pPr>
        <w:shd w:val="clear" w:color="auto" w:fill="FFFFFF"/>
        <w:spacing w:before="120" w:line="276" w:lineRule="auto"/>
        <w:ind w:left="425"/>
        <w:rPr>
          <w:b/>
          <w:bCs/>
          <w:color w:val="000000" w:themeColor="text1"/>
          <w:sz w:val="24"/>
          <w:szCs w:val="24"/>
          <w:lang w:val="es-PE" w:eastAsia="es-PE"/>
        </w:rPr>
      </w:pPr>
    </w:p>
    <w:p w:rsidR="009A6383" w:rsidRPr="00277BE7" w:rsidRDefault="009A6383" w:rsidP="00290F62">
      <w:pPr>
        <w:spacing w:before="120" w:after="120" w:line="276" w:lineRule="auto"/>
        <w:ind w:left="1146"/>
        <w:jc w:val="both"/>
        <w:rPr>
          <w:sz w:val="24"/>
          <w:szCs w:val="24"/>
        </w:rPr>
      </w:pPr>
      <w:r w:rsidRPr="00277BE7">
        <w:rPr>
          <w:sz w:val="24"/>
          <w:szCs w:val="24"/>
        </w:rPr>
        <w:t>Ambos cuadros, revelan dos hechos, el primero que la tasa de interés legal anu</w:t>
      </w:r>
      <w:r w:rsidR="00290F62" w:rsidRPr="00277BE7">
        <w:rPr>
          <w:sz w:val="24"/>
          <w:szCs w:val="24"/>
        </w:rPr>
        <w:t xml:space="preserve">al, tanto efectiva como laboral, en moneda nacional o extranjera, </w:t>
      </w:r>
      <w:r w:rsidRPr="00277BE7">
        <w:rPr>
          <w:sz w:val="24"/>
          <w:szCs w:val="24"/>
        </w:rPr>
        <w:t xml:space="preserve">son </w:t>
      </w:r>
      <w:r w:rsidR="00290F62" w:rsidRPr="00277BE7">
        <w:rPr>
          <w:sz w:val="24"/>
          <w:szCs w:val="24"/>
        </w:rPr>
        <w:t xml:space="preserve">idénticas </w:t>
      </w:r>
      <w:r w:rsidRPr="00277BE7">
        <w:rPr>
          <w:sz w:val="24"/>
          <w:szCs w:val="24"/>
        </w:rPr>
        <w:t>(2.</w:t>
      </w:r>
      <w:r w:rsidR="00290F62" w:rsidRPr="00277BE7">
        <w:rPr>
          <w:sz w:val="24"/>
          <w:szCs w:val="24"/>
        </w:rPr>
        <w:t>75</w:t>
      </w:r>
      <w:r w:rsidRPr="00277BE7">
        <w:rPr>
          <w:sz w:val="24"/>
          <w:szCs w:val="24"/>
        </w:rPr>
        <w:t>%</w:t>
      </w:r>
      <w:r w:rsidR="00290F62" w:rsidRPr="00277BE7">
        <w:rPr>
          <w:sz w:val="24"/>
          <w:szCs w:val="24"/>
        </w:rPr>
        <w:t xml:space="preserve"> - 0.33%</w:t>
      </w:r>
      <w:r w:rsidRPr="00277BE7">
        <w:rPr>
          <w:sz w:val="24"/>
          <w:szCs w:val="24"/>
        </w:rPr>
        <w:t>); el segundo hecho que el factor diario en ambas tasas es igual, pero es diferente en por el factor acumulado, lo que lleva a formula</w:t>
      </w:r>
      <w:r w:rsidR="00290F62" w:rsidRPr="00277BE7">
        <w:rPr>
          <w:sz w:val="24"/>
          <w:szCs w:val="24"/>
        </w:rPr>
        <w:t>rse tres preguntas:</w:t>
      </w:r>
    </w:p>
    <w:p w:rsidR="008A2E06" w:rsidRPr="00277BE7" w:rsidRDefault="009A6383" w:rsidP="008A2E06">
      <w:pPr>
        <w:pStyle w:val="Prrafodelista"/>
        <w:numPr>
          <w:ilvl w:val="0"/>
          <w:numId w:val="14"/>
        </w:numPr>
        <w:spacing w:before="120" w:after="120" w:line="276" w:lineRule="auto"/>
        <w:jc w:val="both"/>
        <w:rPr>
          <w:sz w:val="24"/>
          <w:szCs w:val="24"/>
        </w:rPr>
      </w:pPr>
      <w:r w:rsidRPr="00277BE7">
        <w:rPr>
          <w:b/>
          <w:sz w:val="24"/>
          <w:szCs w:val="24"/>
        </w:rPr>
        <w:t>¿Se puede afirmar que la tasa de interés legal laboral es igual a la tasa de interés legal nominal o tasa de interés legal no capitalizable</w:t>
      </w:r>
      <w:r w:rsidRPr="00277BE7">
        <w:rPr>
          <w:sz w:val="24"/>
          <w:szCs w:val="24"/>
        </w:rPr>
        <w:t xml:space="preserve">? Sí, teniendo presente que el Decreto Ley </w:t>
      </w:r>
      <w:r w:rsidR="008A2E06" w:rsidRPr="00277BE7">
        <w:rPr>
          <w:sz w:val="24"/>
          <w:szCs w:val="24"/>
        </w:rPr>
        <w:t xml:space="preserve">Nro. </w:t>
      </w:r>
      <w:r w:rsidRPr="00277BE7">
        <w:rPr>
          <w:sz w:val="24"/>
          <w:szCs w:val="24"/>
        </w:rPr>
        <w:t xml:space="preserve">25920 señaló que los intereses </w:t>
      </w:r>
      <w:r w:rsidR="008A2E06" w:rsidRPr="00277BE7">
        <w:rPr>
          <w:sz w:val="24"/>
          <w:szCs w:val="24"/>
        </w:rPr>
        <w:t xml:space="preserve">que generen los intereses </w:t>
      </w:r>
      <w:r w:rsidRPr="00277BE7">
        <w:rPr>
          <w:sz w:val="24"/>
          <w:szCs w:val="24"/>
        </w:rPr>
        <w:t xml:space="preserve">laborales no son capitalizables, es decir que se puede utilizar la expresión tasa de interés legal laboral como sinónimo de tasa de interés legal no capitalizable o tasa de interés legal nominal </w:t>
      </w:r>
      <w:r w:rsidR="008A2E06" w:rsidRPr="00277BE7">
        <w:rPr>
          <w:sz w:val="24"/>
          <w:szCs w:val="24"/>
        </w:rPr>
        <w:t>o tasa de interés legal simple.</w:t>
      </w:r>
    </w:p>
    <w:p w:rsidR="008A2E06" w:rsidRPr="00277BE7" w:rsidRDefault="009A6383" w:rsidP="008A2E06">
      <w:pPr>
        <w:pStyle w:val="Prrafodelista"/>
        <w:spacing w:before="120" w:after="120" w:line="276" w:lineRule="auto"/>
        <w:ind w:left="1506"/>
        <w:jc w:val="both"/>
        <w:rPr>
          <w:sz w:val="24"/>
          <w:szCs w:val="24"/>
        </w:rPr>
      </w:pPr>
      <w:r w:rsidRPr="00277BE7">
        <w:rPr>
          <w:sz w:val="24"/>
          <w:szCs w:val="24"/>
        </w:rPr>
        <w:t xml:space="preserve">Saber que la tasa nominal y sus factores acumulados, son iguales a la tasa de interés legal laboral y sus factores acumulados, permite un cálculo más rápido, sobre todo con la utilización de los factores acumulados a partir del día 03 de diciembre de 1992. Si bien, el Decreto Supremo 070-98-EF, Texto </w:t>
      </w:r>
      <w:r w:rsidR="008A2E06" w:rsidRPr="00277BE7">
        <w:rPr>
          <w:sz w:val="24"/>
          <w:szCs w:val="24"/>
        </w:rPr>
        <w:t>Único</w:t>
      </w:r>
      <w:r w:rsidRPr="00277BE7">
        <w:rPr>
          <w:sz w:val="24"/>
          <w:szCs w:val="24"/>
        </w:rPr>
        <w:t xml:space="preserve"> Ordenado del Decreto Legislativo 817, establece en su Sexta Disposición Complementaria, Transitoria y Final, que </w:t>
      </w:r>
      <w:r w:rsidRPr="00277BE7">
        <w:rPr>
          <w:i/>
          <w:sz w:val="24"/>
          <w:szCs w:val="24"/>
        </w:rPr>
        <w:t>“Precísese que los aspectos relativos a los regímenes previsionales en general, no son de naturaleza laboral, sino de seguridad social”</w:t>
      </w:r>
      <w:r w:rsidRPr="00277BE7">
        <w:rPr>
          <w:sz w:val="24"/>
          <w:szCs w:val="24"/>
        </w:rPr>
        <w:t>; no significa de manera alguna que los intereses de deuda previsional y los intereses de deuda laboral, se calculen de diferente manera, utilizando una misma tasa de interés (que publica diariamente la Superi</w:t>
      </w:r>
      <w:r w:rsidR="008A2E06" w:rsidRPr="00277BE7">
        <w:rPr>
          <w:sz w:val="24"/>
          <w:szCs w:val="24"/>
        </w:rPr>
        <w:t>ntendencia de Banca y Seguros).</w:t>
      </w:r>
    </w:p>
    <w:p w:rsidR="008A2E06" w:rsidRPr="00277BE7" w:rsidRDefault="009A6383" w:rsidP="008A2E06">
      <w:pPr>
        <w:pStyle w:val="Prrafodelista"/>
        <w:numPr>
          <w:ilvl w:val="0"/>
          <w:numId w:val="14"/>
        </w:numPr>
        <w:spacing w:before="120" w:after="120" w:line="276" w:lineRule="auto"/>
        <w:jc w:val="both"/>
        <w:rPr>
          <w:sz w:val="24"/>
          <w:szCs w:val="24"/>
        </w:rPr>
      </w:pPr>
      <w:r w:rsidRPr="00277BE7">
        <w:rPr>
          <w:b/>
          <w:sz w:val="24"/>
          <w:szCs w:val="24"/>
        </w:rPr>
        <w:t>¿Qué es el factor diario y el factor acumulado y cuál es su diferencia con la tasa de interés legal?</w:t>
      </w:r>
      <w:r w:rsidRPr="00277BE7">
        <w:rPr>
          <w:sz w:val="24"/>
          <w:szCs w:val="24"/>
        </w:rPr>
        <w:t xml:space="preserve"> Una pregunta y observación recurrente a las pericias </w:t>
      </w:r>
      <w:r w:rsidR="008A2E06" w:rsidRPr="00277BE7">
        <w:rPr>
          <w:sz w:val="24"/>
          <w:szCs w:val="24"/>
        </w:rPr>
        <w:t xml:space="preserve">es </w:t>
      </w:r>
      <w:r w:rsidRPr="00277BE7">
        <w:rPr>
          <w:sz w:val="24"/>
          <w:szCs w:val="24"/>
        </w:rPr>
        <w:t xml:space="preserve">que, se han elaborado utilizando factores y </w:t>
      </w:r>
      <w:r w:rsidRPr="00277BE7">
        <w:rPr>
          <w:i/>
          <w:sz w:val="24"/>
          <w:szCs w:val="24"/>
        </w:rPr>
        <w:t>“supuestamente, no la tasa de interés legal que debe fijar el Banco Central de Reserva del Perú”</w:t>
      </w:r>
      <w:r w:rsidRPr="00277BE7">
        <w:rPr>
          <w:sz w:val="24"/>
          <w:szCs w:val="24"/>
        </w:rPr>
        <w:t xml:space="preserve">.  Ello es un error, porque los factores son solamente una derivación de la tasa de interés.  En el caso del interés legal, debe tenerse presente cuatro elementos para su cálculo: </w:t>
      </w:r>
      <w:r w:rsidRPr="00277BE7">
        <w:rPr>
          <w:b/>
          <w:sz w:val="24"/>
          <w:szCs w:val="24"/>
        </w:rPr>
        <w:t>VP</w:t>
      </w:r>
      <w:r w:rsidRPr="00277BE7">
        <w:rPr>
          <w:sz w:val="24"/>
          <w:szCs w:val="24"/>
        </w:rPr>
        <w:t xml:space="preserve"> (valor presente); </w:t>
      </w:r>
      <w:r w:rsidRPr="00277BE7">
        <w:rPr>
          <w:b/>
          <w:sz w:val="24"/>
          <w:szCs w:val="24"/>
        </w:rPr>
        <w:t>VF</w:t>
      </w:r>
      <w:r w:rsidRPr="00277BE7">
        <w:rPr>
          <w:sz w:val="24"/>
          <w:szCs w:val="24"/>
        </w:rPr>
        <w:t xml:space="preserve"> (Valor futuro); </w:t>
      </w:r>
      <w:r w:rsidRPr="00277BE7">
        <w:rPr>
          <w:b/>
          <w:sz w:val="24"/>
          <w:szCs w:val="24"/>
        </w:rPr>
        <w:t>t</w:t>
      </w:r>
      <w:r w:rsidRPr="00277BE7">
        <w:rPr>
          <w:sz w:val="24"/>
          <w:szCs w:val="24"/>
        </w:rPr>
        <w:t xml:space="preserve"> (tasa de interés) y </w:t>
      </w:r>
      <w:r w:rsidRPr="00277BE7">
        <w:rPr>
          <w:b/>
          <w:sz w:val="24"/>
          <w:szCs w:val="24"/>
        </w:rPr>
        <w:t>n</w:t>
      </w:r>
      <w:r w:rsidRPr="00277BE7">
        <w:rPr>
          <w:sz w:val="24"/>
          <w:szCs w:val="24"/>
        </w:rPr>
        <w:t xml:space="preserve"> (número de periodos). </w:t>
      </w:r>
    </w:p>
    <w:p w:rsidR="008A2E06" w:rsidRPr="00277BE7" w:rsidRDefault="009A6383" w:rsidP="008A2E06">
      <w:pPr>
        <w:pStyle w:val="Prrafodelista"/>
        <w:spacing w:before="120" w:after="120" w:line="276" w:lineRule="auto"/>
        <w:ind w:left="1506"/>
        <w:jc w:val="both"/>
        <w:rPr>
          <w:sz w:val="24"/>
          <w:szCs w:val="24"/>
        </w:rPr>
      </w:pPr>
      <w:r w:rsidRPr="00277BE7">
        <w:rPr>
          <w:b/>
          <w:sz w:val="24"/>
          <w:szCs w:val="24"/>
        </w:rPr>
        <w:t>Para el cálculo del monto del interés legal nominal</w:t>
      </w:r>
      <w:r w:rsidRPr="00277BE7">
        <w:rPr>
          <w:sz w:val="24"/>
          <w:szCs w:val="24"/>
        </w:rPr>
        <w:t>, se utiliza la siguiente fórmula financiera: VF = VP x (1+i</w:t>
      </w:r>
      <w:r w:rsidR="008A2E06" w:rsidRPr="00277BE7">
        <w:rPr>
          <w:sz w:val="24"/>
          <w:szCs w:val="24"/>
        </w:rPr>
        <w:t>).</w:t>
      </w:r>
    </w:p>
    <w:p w:rsidR="008A2E06" w:rsidRPr="00277BE7" w:rsidRDefault="009A6383" w:rsidP="008A2E06">
      <w:pPr>
        <w:pStyle w:val="Prrafodelista"/>
        <w:spacing w:before="120" w:after="120" w:line="276" w:lineRule="auto"/>
        <w:ind w:left="1506"/>
        <w:jc w:val="both"/>
        <w:rPr>
          <w:sz w:val="24"/>
          <w:szCs w:val="24"/>
        </w:rPr>
      </w:pPr>
      <w:r w:rsidRPr="00277BE7">
        <w:rPr>
          <w:b/>
          <w:sz w:val="24"/>
          <w:szCs w:val="24"/>
        </w:rPr>
        <w:t>Para el cálculo del monto de interés legal efectivo,</w:t>
      </w:r>
      <w:r w:rsidRPr="00277BE7">
        <w:rPr>
          <w:sz w:val="24"/>
          <w:szCs w:val="24"/>
        </w:rPr>
        <w:t xml:space="preserve"> se utiliza la siguiente la fórmula financiera: VF = VP x (1+i)</w:t>
      </w:r>
      <w:r w:rsidRPr="00277BE7">
        <w:rPr>
          <w:sz w:val="24"/>
          <w:szCs w:val="24"/>
          <w:vertAlign w:val="superscript"/>
        </w:rPr>
        <w:t>n</w:t>
      </w:r>
      <w:r w:rsidRPr="00277BE7">
        <w:rPr>
          <w:sz w:val="24"/>
          <w:szCs w:val="24"/>
        </w:rPr>
        <w:t>, que como se aprecia requiere del uso de exponenciales</w:t>
      </w:r>
      <w:r w:rsidRPr="00277BE7">
        <w:rPr>
          <w:rStyle w:val="Refdenotaalpie"/>
          <w:sz w:val="24"/>
          <w:szCs w:val="24"/>
        </w:rPr>
        <w:footnoteReference w:id="7"/>
      </w:r>
      <w:r w:rsidR="008A2E06" w:rsidRPr="00277BE7">
        <w:rPr>
          <w:sz w:val="24"/>
          <w:szCs w:val="24"/>
        </w:rPr>
        <w:t>.</w:t>
      </w:r>
    </w:p>
    <w:p w:rsidR="008A2E06" w:rsidRPr="00277BE7" w:rsidRDefault="008A2E06" w:rsidP="008A2E06">
      <w:pPr>
        <w:pStyle w:val="Prrafodelista"/>
        <w:numPr>
          <w:ilvl w:val="0"/>
          <w:numId w:val="12"/>
        </w:numPr>
        <w:spacing w:before="120" w:after="120" w:line="276" w:lineRule="auto"/>
        <w:jc w:val="both"/>
        <w:rPr>
          <w:b/>
          <w:sz w:val="24"/>
          <w:szCs w:val="24"/>
        </w:rPr>
      </w:pPr>
      <w:r w:rsidRPr="00277BE7">
        <w:rPr>
          <w:b/>
          <w:sz w:val="24"/>
          <w:szCs w:val="24"/>
        </w:rPr>
        <w:t>Relación entre tasas de interés y factores acumulados</w:t>
      </w:r>
    </w:p>
    <w:p w:rsidR="008A2E06" w:rsidRPr="00277BE7" w:rsidRDefault="008A2E06" w:rsidP="008A2E06">
      <w:pPr>
        <w:pStyle w:val="Prrafodelista"/>
        <w:spacing w:before="120" w:after="120" w:line="276" w:lineRule="auto"/>
        <w:ind w:left="1068"/>
        <w:jc w:val="both"/>
        <w:rPr>
          <w:sz w:val="24"/>
          <w:szCs w:val="24"/>
        </w:rPr>
      </w:pPr>
      <w:r w:rsidRPr="00277BE7">
        <w:rPr>
          <w:sz w:val="24"/>
          <w:szCs w:val="24"/>
        </w:rPr>
        <w:t>Ambas tasas de interés (nominal o efectiva),</w:t>
      </w:r>
      <w:r w:rsidRPr="00277BE7">
        <w:rPr>
          <w:b/>
          <w:sz w:val="24"/>
          <w:szCs w:val="24"/>
        </w:rPr>
        <w:t xml:space="preserve"> </w:t>
      </w:r>
      <w:r w:rsidR="009A6383" w:rsidRPr="00277BE7">
        <w:rPr>
          <w:sz w:val="24"/>
          <w:szCs w:val="24"/>
        </w:rPr>
        <w:t xml:space="preserve">a su vez, pueden ser convertidas en factores, entre otros, diarios y acumulados. Utilizar factores, simplifica el trabajo de quien realiza los cálculos. En la publicación de líneas arriba, se aprecia que </w:t>
      </w:r>
      <w:r w:rsidRPr="00277BE7">
        <w:rPr>
          <w:sz w:val="24"/>
          <w:szCs w:val="24"/>
        </w:rPr>
        <w:t>la tasa de interés legal es 2.75</w:t>
      </w:r>
      <w:r w:rsidR="009A6383" w:rsidRPr="00277BE7">
        <w:rPr>
          <w:sz w:val="24"/>
          <w:szCs w:val="24"/>
        </w:rPr>
        <w:t>% anual</w:t>
      </w:r>
      <w:r w:rsidRPr="00277BE7">
        <w:rPr>
          <w:sz w:val="24"/>
          <w:szCs w:val="24"/>
        </w:rPr>
        <w:t xml:space="preserve"> en moneda nacional</w:t>
      </w:r>
      <w:r w:rsidR="009A6383" w:rsidRPr="00277BE7">
        <w:rPr>
          <w:sz w:val="24"/>
          <w:szCs w:val="24"/>
        </w:rPr>
        <w:t>, pero la demora en el pago de una obligación, no siempre un año, sino que son fechas diferentes.  Una deuda de</w:t>
      </w:r>
      <w:r w:rsidRPr="00277BE7">
        <w:rPr>
          <w:sz w:val="24"/>
          <w:szCs w:val="24"/>
        </w:rPr>
        <w:t xml:space="preserve"> S/. 1,000.00 a la tasa del 2.75%, equivale a S/. 27.5</w:t>
      </w:r>
      <w:r w:rsidR="009A6383" w:rsidRPr="00277BE7">
        <w:rPr>
          <w:sz w:val="24"/>
          <w:szCs w:val="24"/>
        </w:rPr>
        <w:t>, ello dividido entre 360 días del año (</w:t>
      </w:r>
      <w:r w:rsidRPr="00277BE7">
        <w:rPr>
          <w:sz w:val="24"/>
          <w:szCs w:val="24"/>
        </w:rPr>
        <w:t>financiero), es igual a S/. 0.08</w:t>
      </w:r>
      <w:r w:rsidR="009A6383" w:rsidRPr="00277BE7">
        <w:rPr>
          <w:sz w:val="24"/>
          <w:szCs w:val="24"/>
        </w:rPr>
        <w:t xml:space="preserve"> de interés diario. El factor diario que se aprecia en lo</w:t>
      </w:r>
      <w:r w:rsidRPr="00277BE7">
        <w:rPr>
          <w:sz w:val="24"/>
          <w:szCs w:val="24"/>
        </w:rPr>
        <w:t>s cuadros superiores, es 0.00008</w:t>
      </w:r>
      <w:r w:rsidR="009A6383" w:rsidRPr="00277BE7">
        <w:rPr>
          <w:sz w:val="24"/>
          <w:szCs w:val="24"/>
        </w:rPr>
        <w:t xml:space="preserve"> y si uno lo multiplica por el capital, da como resultado S/. 0.07.  Es claro, que el factor, es una conversión de la tasa de interés que debe llevarnos a un mismo resultado. </w:t>
      </w:r>
    </w:p>
    <w:p w:rsidR="009A6383" w:rsidRPr="00277BE7" w:rsidRDefault="009A6383" w:rsidP="008A2E06">
      <w:pPr>
        <w:pStyle w:val="Prrafodelista"/>
        <w:spacing w:before="120" w:after="120" w:line="276" w:lineRule="auto"/>
        <w:ind w:left="1068"/>
        <w:jc w:val="both"/>
        <w:rPr>
          <w:b/>
          <w:sz w:val="24"/>
          <w:szCs w:val="24"/>
        </w:rPr>
      </w:pPr>
      <w:r w:rsidRPr="00277BE7">
        <w:rPr>
          <w:sz w:val="24"/>
          <w:szCs w:val="24"/>
        </w:rPr>
        <w:t>La fórmula para determinar el factor diario (FD) en una tasa de interés legal efectivo es:</w:t>
      </w:r>
    </w:p>
    <w:p w:rsidR="009A6383" w:rsidRPr="00277BE7" w:rsidRDefault="009A6383" w:rsidP="009A6383">
      <w:pPr>
        <w:pStyle w:val="Prrafodelista"/>
        <w:spacing w:after="120" w:line="276" w:lineRule="auto"/>
        <w:ind w:left="1146"/>
        <w:jc w:val="center"/>
        <w:rPr>
          <w:sz w:val="24"/>
          <w:szCs w:val="24"/>
        </w:rPr>
      </w:pPr>
      <w:r w:rsidRPr="00277BE7">
        <w:rPr>
          <w:noProof/>
          <w:sz w:val="24"/>
          <w:szCs w:val="24"/>
          <w:lang w:val="es-PE" w:eastAsia="es-PE"/>
        </w:rPr>
        <w:drawing>
          <wp:inline distT="0" distB="0" distL="0" distR="0" wp14:anchorId="048284ED" wp14:editId="1E323BFC">
            <wp:extent cx="1809074" cy="357505"/>
            <wp:effectExtent l="0" t="0" r="1270" b="444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6234" cy="366825"/>
                    </a:xfrm>
                    <a:prstGeom prst="rect">
                      <a:avLst/>
                    </a:prstGeom>
                    <a:noFill/>
                    <a:ln>
                      <a:noFill/>
                    </a:ln>
                  </pic:spPr>
                </pic:pic>
              </a:graphicData>
            </a:graphic>
          </wp:inline>
        </w:drawing>
      </w:r>
    </w:p>
    <w:p w:rsidR="009A6383" w:rsidRPr="00277BE7" w:rsidRDefault="009A6383" w:rsidP="009A6383">
      <w:pPr>
        <w:pStyle w:val="Prrafodelista"/>
        <w:spacing w:after="120" w:line="276" w:lineRule="auto"/>
        <w:ind w:left="1146"/>
        <w:jc w:val="both"/>
        <w:rPr>
          <w:sz w:val="24"/>
          <w:szCs w:val="24"/>
        </w:rPr>
      </w:pPr>
      <w:r w:rsidRPr="00277BE7">
        <w:rPr>
          <w:sz w:val="24"/>
          <w:szCs w:val="24"/>
        </w:rPr>
        <w:t>En el caso del factor acumulado, su fórmula se deriva del factor diario</w:t>
      </w:r>
      <w:r w:rsidR="008A2E06" w:rsidRPr="00277BE7">
        <w:rPr>
          <w:sz w:val="24"/>
          <w:szCs w:val="24"/>
        </w:rPr>
        <w:t>:</w:t>
      </w:r>
    </w:p>
    <w:p w:rsidR="009A6383" w:rsidRPr="00277BE7" w:rsidRDefault="009A6383" w:rsidP="009A6383">
      <w:pPr>
        <w:pStyle w:val="Prrafodelista"/>
        <w:spacing w:after="120" w:line="276" w:lineRule="auto"/>
        <w:ind w:left="1146"/>
        <w:jc w:val="center"/>
        <w:rPr>
          <w:sz w:val="24"/>
          <w:szCs w:val="24"/>
        </w:rPr>
      </w:pPr>
      <w:r w:rsidRPr="00277BE7">
        <w:rPr>
          <w:noProof/>
          <w:sz w:val="24"/>
          <w:szCs w:val="24"/>
          <w:lang w:val="es-PE" w:eastAsia="es-PE"/>
        </w:rPr>
        <w:drawing>
          <wp:inline distT="0" distB="0" distL="0" distR="0" wp14:anchorId="0833FBC1" wp14:editId="4D4DE059">
            <wp:extent cx="2119554" cy="286247"/>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4604" cy="296383"/>
                    </a:xfrm>
                    <a:prstGeom prst="rect">
                      <a:avLst/>
                    </a:prstGeom>
                    <a:noFill/>
                    <a:ln>
                      <a:noFill/>
                    </a:ln>
                  </pic:spPr>
                </pic:pic>
              </a:graphicData>
            </a:graphic>
          </wp:inline>
        </w:drawing>
      </w:r>
    </w:p>
    <w:p w:rsidR="009A6383" w:rsidRPr="00277BE7" w:rsidRDefault="009A6383" w:rsidP="009A6383">
      <w:pPr>
        <w:pStyle w:val="Prrafodelista"/>
        <w:spacing w:after="120" w:line="276" w:lineRule="auto"/>
        <w:ind w:left="1146"/>
        <w:jc w:val="both"/>
        <w:rPr>
          <w:sz w:val="24"/>
          <w:szCs w:val="24"/>
        </w:rPr>
      </w:pPr>
      <w:r w:rsidRPr="00277BE7">
        <w:rPr>
          <w:sz w:val="24"/>
          <w:szCs w:val="24"/>
        </w:rPr>
        <w:t>En el caso de las tasas de interés legal no capitalizables, el factor diario se calcula de la misma manera que en el caso de interés legal capitalizable; lo que varía es el cálculo del factor acumulado</w:t>
      </w:r>
      <w:r w:rsidR="008A2E06" w:rsidRPr="00277BE7">
        <w:rPr>
          <w:sz w:val="24"/>
          <w:szCs w:val="24"/>
        </w:rPr>
        <w:t>:</w:t>
      </w:r>
      <w:r w:rsidRPr="00277BE7">
        <w:rPr>
          <w:sz w:val="24"/>
          <w:szCs w:val="24"/>
        </w:rPr>
        <w:t xml:space="preserve"> </w:t>
      </w:r>
    </w:p>
    <w:p w:rsidR="009A6383" w:rsidRPr="00277BE7" w:rsidRDefault="009A6383" w:rsidP="009A6383">
      <w:pPr>
        <w:pStyle w:val="Prrafodelista"/>
        <w:spacing w:after="120" w:line="276" w:lineRule="auto"/>
        <w:ind w:left="1146"/>
        <w:jc w:val="center"/>
        <w:rPr>
          <w:i/>
          <w:sz w:val="24"/>
          <w:szCs w:val="24"/>
          <w:vertAlign w:val="subscript"/>
        </w:rPr>
      </w:pPr>
      <w:r w:rsidRPr="00277BE7">
        <w:rPr>
          <w:i/>
          <w:sz w:val="24"/>
          <w:szCs w:val="24"/>
        </w:rPr>
        <w:t>FA = FD + FA</w:t>
      </w:r>
      <w:r w:rsidRPr="00277BE7">
        <w:rPr>
          <w:i/>
          <w:sz w:val="24"/>
          <w:szCs w:val="24"/>
          <w:vertAlign w:val="subscript"/>
        </w:rPr>
        <w:t>t-1</w:t>
      </w:r>
    </w:p>
    <w:p w:rsidR="009A6383" w:rsidRPr="00277BE7" w:rsidRDefault="009A6383" w:rsidP="009A6383">
      <w:pPr>
        <w:pStyle w:val="Prrafodelista"/>
        <w:spacing w:after="120" w:line="276" w:lineRule="auto"/>
        <w:ind w:left="1146"/>
        <w:jc w:val="both"/>
        <w:rPr>
          <w:sz w:val="24"/>
          <w:szCs w:val="24"/>
        </w:rPr>
      </w:pPr>
      <w:r w:rsidRPr="00277BE7">
        <w:rPr>
          <w:sz w:val="24"/>
          <w:szCs w:val="24"/>
        </w:rPr>
        <w:t xml:space="preserve">Una vez que se tienen los factores, se procede a su aplicación. </w:t>
      </w:r>
    </w:p>
    <w:p w:rsidR="009A6383" w:rsidRPr="00277BE7" w:rsidRDefault="009A6383" w:rsidP="009A6383">
      <w:pPr>
        <w:pStyle w:val="Prrafodelista"/>
        <w:spacing w:after="120" w:line="276" w:lineRule="auto"/>
        <w:ind w:left="1146"/>
        <w:jc w:val="both"/>
        <w:rPr>
          <w:sz w:val="24"/>
          <w:szCs w:val="24"/>
        </w:rPr>
      </w:pPr>
      <w:r w:rsidRPr="00277BE7">
        <w:rPr>
          <w:sz w:val="24"/>
          <w:szCs w:val="24"/>
        </w:rPr>
        <w:t>En la parte final de la Circular Nro. 007-99-EF/90, se hace mención que para el cálculo de las tasas de interés aplicables a las diferentes operaciones, se utilizarán los factores acumulados que corresponda, al periodo computable que publica la Superintendencia de Banca y Seguros</w:t>
      </w:r>
      <w:r w:rsidR="008A2E06" w:rsidRPr="00277BE7">
        <w:rPr>
          <w:sz w:val="24"/>
          <w:szCs w:val="24"/>
        </w:rPr>
        <w:t>.</w:t>
      </w:r>
    </w:p>
    <w:p w:rsidR="00393D7A" w:rsidRPr="00277BE7" w:rsidRDefault="009A6383" w:rsidP="009A6383">
      <w:pPr>
        <w:pStyle w:val="Prrafodelista"/>
        <w:spacing w:after="120" w:line="276" w:lineRule="auto"/>
        <w:ind w:left="1146"/>
        <w:jc w:val="both"/>
        <w:rPr>
          <w:sz w:val="24"/>
          <w:szCs w:val="24"/>
        </w:rPr>
      </w:pPr>
      <w:r w:rsidRPr="00277BE7">
        <w:rPr>
          <w:sz w:val="24"/>
          <w:szCs w:val="24"/>
          <w:u w:val="single"/>
        </w:rPr>
        <w:t>En conclusión</w:t>
      </w:r>
      <w:r w:rsidRPr="00277BE7">
        <w:rPr>
          <w:sz w:val="24"/>
          <w:szCs w:val="24"/>
        </w:rPr>
        <w:t xml:space="preserve">, </w:t>
      </w:r>
      <w:r w:rsidRPr="00277BE7">
        <w:rPr>
          <w:b/>
          <w:sz w:val="24"/>
          <w:szCs w:val="24"/>
        </w:rPr>
        <w:t>toda observación a pericias por utilizar factores acumulados, en lugar de tasas de interés legal, ambas publicadas por la Superintendencia de Banca y Seguros por indicación del Banco Central de Reserva, carece de sentido y debe ser desestimada</w:t>
      </w:r>
      <w:r w:rsidRPr="00277BE7">
        <w:rPr>
          <w:sz w:val="24"/>
          <w:szCs w:val="24"/>
        </w:rPr>
        <w:t>.</w:t>
      </w:r>
    </w:p>
    <w:p w:rsidR="009A6383" w:rsidRPr="00277BE7" w:rsidRDefault="009A6383" w:rsidP="009A6383">
      <w:pPr>
        <w:pStyle w:val="Prrafodelista"/>
        <w:spacing w:after="120" w:line="276" w:lineRule="auto"/>
        <w:ind w:left="1146"/>
        <w:jc w:val="both"/>
        <w:rPr>
          <w:sz w:val="24"/>
          <w:szCs w:val="24"/>
        </w:rPr>
      </w:pPr>
      <w:r w:rsidRPr="00277BE7">
        <w:rPr>
          <w:sz w:val="24"/>
          <w:szCs w:val="24"/>
        </w:rPr>
        <w:t xml:space="preserve">Diferente sería que se observe que el perito no utilizó los factores acumulados que se publican, lo que el juez puede verificar con una revisión a la página web de la Superintendencia de Banca y Seguros. </w:t>
      </w:r>
    </w:p>
    <w:p w:rsidR="00393D7A" w:rsidRPr="00277BE7" w:rsidRDefault="00393D7A" w:rsidP="00393D7A">
      <w:pPr>
        <w:pStyle w:val="Prrafodelista"/>
        <w:numPr>
          <w:ilvl w:val="0"/>
          <w:numId w:val="12"/>
        </w:numPr>
        <w:spacing w:before="120" w:after="120" w:line="276" w:lineRule="auto"/>
        <w:jc w:val="both"/>
        <w:rPr>
          <w:b/>
          <w:sz w:val="24"/>
          <w:szCs w:val="24"/>
        </w:rPr>
      </w:pPr>
      <w:r w:rsidRPr="00277BE7">
        <w:rPr>
          <w:b/>
          <w:sz w:val="24"/>
          <w:szCs w:val="24"/>
        </w:rPr>
        <w:t>Razón de la diferencia entre el factor acumulado de una tasa efectiva y el factor acumulado de una tasa nominal</w:t>
      </w:r>
    </w:p>
    <w:p w:rsidR="00393D7A" w:rsidRPr="00277BE7" w:rsidRDefault="00393D7A" w:rsidP="00393D7A">
      <w:pPr>
        <w:pStyle w:val="Prrafodelista"/>
        <w:spacing w:before="120" w:after="120" w:line="276" w:lineRule="auto"/>
        <w:ind w:left="1068"/>
        <w:jc w:val="both"/>
        <w:rPr>
          <w:sz w:val="24"/>
          <w:szCs w:val="24"/>
        </w:rPr>
      </w:pPr>
      <w:r w:rsidRPr="00277BE7">
        <w:rPr>
          <w:sz w:val="24"/>
          <w:szCs w:val="24"/>
        </w:rPr>
        <w:t xml:space="preserve">Es válido preguntarse </w:t>
      </w:r>
      <w:r w:rsidR="009A6383" w:rsidRPr="00277BE7">
        <w:rPr>
          <w:i/>
          <w:sz w:val="24"/>
          <w:szCs w:val="24"/>
        </w:rPr>
        <w:t xml:space="preserve">¿Por qué si la tasa de interés </w:t>
      </w:r>
      <w:r w:rsidRPr="00277BE7">
        <w:rPr>
          <w:i/>
          <w:sz w:val="24"/>
          <w:szCs w:val="24"/>
        </w:rPr>
        <w:t xml:space="preserve">legal efectiva o nominal, son iguales, </w:t>
      </w:r>
      <w:r w:rsidR="009A6383" w:rsidRPr="00277BE7">
        <w:rPr>
          <w:i/>
          <w:sz w:val="24"/>
          <w:szCs w:val="24"/>
        </w:rPr>
        <w:t>los factores acumulados son diferentes?</w:t>
      </w:r>
      <w:r w:rsidR="009A6383" w:rsidRPr="00277BE7">
        <w:rPr>
          <w:sz w:val="24"/>
          <w:szCs w:val="24"/>
        </w:rPr>
        <w:t xml:space="preserve"> Como se ha señalado, en la tasa efectiva el interés es capitalizado, por ello el factor acumulado es mayor que en la tasa nominal; es decir, que allí, con el paso del tiempo, se aprecia el efecto de la  capitalización de intereses. El factor diario es igual, la tasa es igual, pero es el tiempo el que evidencia las diferencias</w:t>
      </w:r>
      <w:r w:rsidRPr="00277BE7">
        <w:rPr>
          <w:sz w:val="24"/>
          <w:szCs w:val="24"/>
        </w:rPr>
        <w:t>, cuando se vaya añadiendo los intereses al capital adeudado para generar nuevo interés (efectiva) o simplemente se van sumando sin capitalizar (nominal).</w:t>
      </w:r>
    </w:p>
    <w:p w:rsidR="00393D7A" w:rsidRPr="00277BE7" w:rsidRDefault="00393D7A" w:rsidP="00393D7A">
      <w:pPr>
        <w:pStyle w:val="Prrafodelista"/>
        <w:numPr>
          <w:ilvl w:val="0"/>
          <w:numId w:val="12"/>
        </w:numPr>
        <w:spacing w:before="120" w:after="120" w:line="276" w:lineRule="auto"/>
        <w:jc w:val="both"/>
        <w:rPr>
          <w:b/>
          <w:sz w:val="24"/>
          <w:szCs w:val="24"/>
        </w:rPr>
      </w:pPr>
      <w:r w:rsidRPr="00277BE7">
        <w:rPr>
          <w:b/>
          <w:sz w:val="24"/>
          <w:szCs w:val="24"/>
        </w:rPr>
        <w:t>L</w:t>
      </w:r>
      <w:r w:rsidR="009A6383" w:rsidRPr="00277BE7">
        <w:rPr>
          <w:b/>
          <w:sz w:val="24"/>
          <w:szCs w:val="24"/>
        </w:rPr>
        <w:t>a labor del perito cuando se le pide la liquidación de una obligac</w:t>
      </w:r>
      <w:r w:rsidRPr="00277BE7">
        <w:rPr>
          <w:b/>
          <w:sz w:val="24"/>
          <w:szCs w:val="24"/>
        </w:rPr>
        <w:t>ión pensionaria o deuda laboral</w:t>
      </w:r>
    </w:p>
    <w:p w:rsidR="00393D7A" w:rsidRPr="00277BE7" w:rsidRDefault="009A6383" w:rsidP="00393D7A">
      <w:pPr>
        <w:pStyle w:val="Prrafodelista"/>
        <w:spacing w:before="120" w:after="120" w:line="276" w:lineRule="auto"/>
        <w:ind w:left="1068"/>
        <w:jc w:val="both"/>
        <w:rPr>
          <w:sz w:val="24"/>
          <w:szCs w:val="24"/>
        </w:rPr>
      </w:pPr>
      <w:r w:rsidRPr="00277BE7">
        <w:rPr>
          <w:sz w:val="24"/>
          <w:szCs w:val="24"/>
        </w:rPr>
        <w:t>La función del perito en estos casos, es determinar la deuda (principal e intereses legales no capitalizables), para lo cual debe efectuar dos tareas:  Efectuar el cálculo de la remuneración de referencia, para lo cual tendrán que hacer, muchas veces</w:t>
      </w:r>
      <w:r w:rsidR="00393D7A" w:rsidRPr="00277BE7">
        <w:rPr>
          <w:sz w:val="24"/>
          <w:szCs w:val="24"/>
        </w:rPr>
        <w:t>,</w:t>
      </w:r>
      <w:r w:rsidRPr="00277BE7">
        <w:rPr>
          <w:sz w:val="24"/>
          <w:szCs w:val="24"/>
        </w:rPr>
        <w:t xml:space="preserve"> labor de campo; la segunda tarea consiste en averiguar las tasas de interés legal no capitalizable aplicable (a través de los factores acumulados no capitalizables), para lo cual revisará la información que publica la Superintendencia de Banca y Seguros.</w:t>
      </w:r>
    </w:p>
    <w:p w:rsidR="00393D7A" w:rsidRPr="00277BE7" w:rsidRDefault="00393D7A" w:rsidP="00393D7A">
      <w:pPr>
        <w:pStyle w:val="Prrafodelista"/>
        <w:numPr>
          <w:ilvl w:val="0"/>
          <w:numId w:val="12"/>
        </w:numPr>
        <w:spacing w:before="120" w:after="120" w:line="276" w:lineRule="auto"/>
        <w:jc w:val="both"/>
        <w:rPr>
          <w:b/>
          <w:sz w:val="24"/>
          <w:szCs w:val="24"/>
        </w:rPr>
      </w:pPr>
      <w:r w:rsidRPr="00277BE7">
        <w:rPr>
          <w:b/>
          <w:sz w:val="24"/>
          <w:szCs w:val="24"/>
        </w:rPr>
        <w:t>Conocimiento del Juez sobre la aplicación correcta de los peritos de los factores acumulados</w:t>
      </w:r>
    </w:p>
    <w:p w:rsidR="00393D7A" w:rsidRPr="00277BE7" w:rsidRDefault="009A6383" w:rsidP="00393D7A">
      <w:pPr>
        <w:pStyle w:val="Prrafodelista"/>
        <w:spacing w:before="120" w:after="120" w:line="276" w:lineRule="auto"/>
        <w:ind w:left="1068"/>
        <w:jc w:val="both"/>
        <w:rPr>
          <w:color w:val="000000" w:themeColor="text1"/>
          <w:sz w:val="24"/>
          <w:szCs w:val="24"/>
          <w:lang w:val="es-PE" w:eastAsia="es-PE"/>
        </w:rPr>
      </w:pPr>
      <w:r w:rsidRPr="00277BE7">
        <w:rPr>
          <w:sz w:val="24"/>
          <w:szCs w:val="24"/>
        </w:rPr>
        <w:t>Lo que todo juez debe realizar, en principio es verificar qué tasa de interés legal está utilizando el perito y relacionarla con el factor.  En deudas previsionales posteriores al mes de diciembre del año 1992, a la fecha, el factor acumulado de</w:t>
      </w:r>
      <w:r w:rsidR="00393D7A" w:rsidRPr="00277BE7">
        <w:rPr>
          <w:sz w:val="24"/>
          <w:szCs w:val="24"/>
        </w:rPr>
        <w:t xml:space="preserve"> interés legal no capitalizable, en moneda nacional, </w:t>
      </w:r>
      <w:r w:rsidRPr="00277BE7">
        <w:rPr>
          <w:sz w:val="24"/>
          <w:szCs w:val="24"/>
        </w:rPr>
        <w:t xml:space="preserve">es </w:t>
      </w:r>
      <w:r w:rsidR="00393D7A" w:rsidRPr="00277BE7">
        <w:rPr>
          <w:color w:val="000000" w:themeColor="text1"/>
          <w:sz w:val="24"/>
          <w:szCs w:val="24"/>
          <w:lang w:val="es-PE" w:eastAsia="es-PE"/>
        </w:rPr>
        <w:t>1.88183 (al 03 de octubre del 2016)</w:t>
      </w:r>
      <w:r w:rsidRPr="00277BE7">
        <w:rPr>
          <w:color w:val="000000" w:themeColor="text1"/>
          <w:sz w:val="24"/>
          <w:szCs w:val="24"/>
          <w:lang w:val="es-PE" w:eastAsia="es-PE"/>
        </w:rPr>
        <w:t xml:space="preserve">; en tanto que en el factor acumulado de interés legal efectiva es, </w:t>
      </w:r>
      <w:r w:rsidR="00393D7A" w:rsidRPr="00D80D26">
        <w:rPr>
          <w:color w:val="000000" w:themeColor="text1"/>
          <w:sz w:val="24"/>
          <w:szCs w:val="24"/>
          <w:lang w:val="es-PE" w:eastAsia="es-PE"/>
        </w:rPr>
        <w:t>7.07401</w:t>
      </w:r>
      <w:r w:rsidR="00393D7A" w:rsidRPr="00277BE7">
        <w:rPr>
          <w:color w:val="000000" w:themeColor="text1"/>
          <w:sz w:val="24"/>
          <w:szCs w:val="24"/>
          <w:lang w:val="es-PE" w:eastAsia="es-PE"/>
        </w:rPr>
        <w:t xml:space="preserve"> (al 03 de octubre de 2016</w:t>
      </w:r>
      <w:r w:rsidRPr="00277BE7">
        <w:rPr>
          <w:color w:val="000000" w:themeColor="text1"/>
          <w:sz w:val="24"/>
          <w:szCs w:val="24"/>
          <w:lang w:val="es-PE" w:eastAsia="es-PE"/>
        </w:rPr>
        <w:t>.  El otro factor que se debe tener presente, es el factor inicial</w:t>
      </w:r>
      <w:r w:rsidR="00393D7A" w:rsidRPr="00277BE7">
        <w:rPr>
          <w:color w:val="000000" w:themeColor="text1"/>
          <w:sz w:val="24"/>
          <w:szCs w:val="24"/>
          <w:lang w:val="es-PE" w:eastAsia="es-PE"/>
        </w:rPr>
        <w:t xml:space="preserve">; que es el del día de la </w:t>
      </w:r>
      <w:r w:rsidRPr="00277BE7">
        <w:rPr>
          <w:color w:val="000000" w:themeColor="text1"/>
          <w:sz w:val="24"/>
          <w:szCs w:val="24"/>
          <w:lang w:val="es-PE" w:eastAsia="es-PE"/>
        </w:rPr>
        <w:t>contingencia</w:t>
      </w:r>
      <w:r w:rsidR="005274E8" w:rsidRPr="00277BE7">
        <w:rPr>
          <w:color w:val="000000" w:themeColor="text1"/>
          <w:sz w:val="24"/>
          <w:szCs w:val="24"/>
          <w:lang w:val="es-PE" w:eastAsia="es-PE"/>
        </w:rPr>
        <w:t xml:space="preserve"> (Nacimiento de la obligación).</w:t>
      </w:r>
      <w:r w:rsidR="00393D7A" w:rsidRPr="00277BE7">
        <w:rPr>
          <w:color w:val="000000" w:themeColor="text1"/>
          <w:sz w:val="24"/>
          <w:szCs w:val="24"/>
          <w:lang w:val="es-PE" w:eastAsia="es-PE"/>
        </w:rPr>
        <w:t xml:space="preserve"> </w:t>
      </w:r>
    </w:p>
    <w:p w:rsidR="00393D7A" w:rsidRPr="00277BE7" w:rsidRDefault="005274E8" w:rsidP="00393D7A">
      <w:pPr>
        <w:pStyle w:val="Prrafodelista"/>
        <w:spacing w:before="120" w:after="120" w:line="276" w:lineRule="auto"/>
        <w:ind w:left="1068"/>
        <w:jc w:val="both"/>
        <w:rPr>
          <w:color w:val="000000" w:themeColor="text1"/>
          <w:sz w:val="24"/>
          <w:szCs w:val="24"/>
          <w:lang w:val="es-PE" w:eastAsia="es-PE"/>
        </w:rPr>
      </w:pPr>
      <w:r w:rsidRPr="00277BE7">
        <w:rPr>
          <w:color w:val="000000" w:themeColor="text1"/>
          <w:sz w:val="24"/>
          <w:szCs w:val="24"/>
          <w:u w:val="single"/>
          <w:lang w:val="es-PE" w:eastAsia="es-PE"/>
        </w:rPr>
        <w:t>E</w:t>
      </w:r>
      <w:r w:rsidR="00393D7A" w:rsidRPr="00277BE7">
        <w:rPr>
          <w:color w:val="000000" w:themeColor="text1"/>
          <w:sz w:val="24"/>
          <w:szCs w:val="24"/>
          <w:u w:val="single"/>
          <w:lang w:val="es-PE" w:eastAsia="es-PE"/>
        </w:rPr>
        <w:t>jemplo</w:t>
      </w:r>
      <w:r w:rsidRPr="00277BE7">
        <w:rPr>
          <w:color w:val="000000" w:themeColor="text1"/>
          <w:sz w:val="24"/>
          <w:szCs w:val="24"/>
          <w:lang w:val="es-PE" w:eastAsia="es-PE"/>
        </w:rPr>
        <w:t>:</w:t>
      </w:r>
      <w:r w:rsidR="00393D7A" w:rsidRPr="00277BE7">
        <w:rPr>
          <w:color w:val="000000" w:themeColor="text1"/>
          <w:sz w:val="24"/>
          <w:szCs w:val="24"/>
          <w:lang w:val="es-PE" w:eastAsia="es-PE"/>
        </w:rPr>
        <w:t xml:space="preserve"> </w:t>
      </w:r>
      <w:r w:rsidRPr="00277BE7">
        <w:rPr>
          <w:color w:val="000000" w:themeColor="text1"/>
          <w:sz w:val="24"/>
          <w:szCs w:val="24"/>
          <w:lang w:val="es-PE" w:eastAsia="es-PE"/>
        </w:rPr>
        <w:t>D</w:t>
      </w:r>
      <w:r w:rsidR="00393D7A" w:rsidRPr="00277BE7">
        <w:rPr>
          <w:color w:val="000000" w:themeColor="text1"/>
          <w:sz w:val="24"/>
          <w:szCs w:val="24"/>
          <w:lang w:val="es-PE" w:eastAsia="es-PE"/>
        </w:rPr>
        <w:t xml:space="preserve">eterminar el interés de una deuda </w:t>
      </w:r>
      <w:r w:rsidRPr="00277BE7">
        <w:rPr>
          <w:color w:val="000000" w:themeColor="text1"/>
          <w:sz w:val="24"/>
          <w:szCs w:val="24"/>
          <w:lang w:val="es-PE" w:eastAsia="es-PE"/>
        </w:rPr>
        <w:t xml:space="preserve">pensionaria </w:t>
      </w:r>
      <w:r w:rsidR="00393D7A" w:rsidRPr="00277BE7">
        <w:rPr>
          <w:color w:val="000000" w:themeColor="text1"/>
          <w:sz w:val="24"/>
          <w:szCs w:val="24"/>
          <w:lang w:val="es-PE" w:eastAsia="es-PE"/>
        </w:rPr>
        <w:t>de 1000 Soles</w:t>
      </w:r>
      <w:r w:rsidRPr="00277BE7">
        <w:rPr>
          <w:color w:val="000000" w:themeColor="text1"/>
          <w:sz w:val="24"/>
          <w:szCs w:val="24"/>
          <w:lang w:val="es-PE" w:eastAsia="es-PE"/>
        </w:rPr>
        <w:t xml:space="preserve">, desde el día 8 de febrero de 2002 </w:t>
      </w:r>
      <w:r w:rsidR="004909B0" w:rsidRPr="00277BE7">
        <w:rPr>
          <w:color w:val="000000" w:themeColor="text1"/>
          <w:sz w:val="24"/>
          <w:szCs w:val="24"/>
          <w:lang w:val="es-PE" w:eastAsia="es-PE"/>
        </w:rPr>
        <w:t xml:space="preserve">hasta </w:t>
      </w:r>
      <w:r w:rsidRPr="00277BE7">
        <w:rPr>
          <w:color w:val="000000" w:themeColor="text1"/>
          <w:sz w:val="24"/>
          <w:szCs w:val="24"/>
          <w:lang w:val="es-PE" w:eastAsia="es-PE"/>
        </w:rPr>
        <w:t>el día 03 de octubre de 2016</w:t>
      </w:r>
      <w:r w:rsidR="004909B0" w:rsidRPr="00277BE7">
        <w:rPr>
          <w:color w:val="000000" w:themeColor="text1"/>
          <w:sz w:val="24"/>
          <w:szCs w:val="24"/>
          <w:lang w:val="es-PE" w:eastAsia="es-PE"/>
        </w:rPr>
        <w:t>.</w:t>
      </w:r>
    </w:p>
    <w:p w:rsidR="005274E8" w:rsidRPr="00277BE7" w:rsidRDefault="005274E8" w:rsidP="004909B0">
      <w:pPr>
        <w:pStyle w:val="Prrafodelista"/>
        <w:spacing w:before="120" w:after="120" w:line="276" w:lineRule="auto"/>
        <w:ind w:left="1416"/>
        <w:jc w:val="both"/>
        <w:rPr>
          <w:color w:val="000000" w:themeColor="text1"/>
          <w:sz w:val="24"/>
          <w:szCs w:val="24"/>
          <w:lang w:val="es-PE" w:eastAsia="es-PE"/>
        </w:rPr>
      </w:pPr>
      <w:r w:rsidRPr="00277BE7">
        <w:rPr>
          <w:color w:val="000000" w:themeColor="text1"/>
          <w:sz w:val="24"/>
          <w:szCs w:val="24"/>
          <w:lang w:val="es-PE" w:eastAsia="es-PE"/>
        </w:rPr>
        <w:t>Deuda (C)</w:t>
      </w:r>
      <w:r w:rsidRPr="00277BE7">
        <w:rPr>
          <w:color w:val="000000" w:themeColor="text1"/>
          <w:sz w:val="24"/>
          <w:szCs w:val="24"/>
          <w:lang w:val="es-PE" w:eastAsia="es-PE"/>
        </w:rPr>
        <w:tab/>
      </w:r>
      <w:r w:rsidRPr="00277BE7">
        <w:rPr>
          <w:color w:val="000000" w:themeColor="text1"/>
          <w:sz w:val="24"/>
          <w:szCs w:val="24"/>
          <w:lang w:val="es-PE" w:eastAsia="es-PE"/>
        </w:rPr>
        <w:tab/>
      </w:r>
      <w:r w:rsidRPr="00277BE7">
        <w:rPr>
          <w:color w:val="000000" w:themeColor="text1"/>
          <w:sz w:val="24"/>
          <w:szCs w:val="24"/>
          <w:lang w:val="es-PE" w:eastAsia="es-PE"/>
        </w:rPr>
        <w:tab/>
      </w:r>
      <w:r w:rsidRPr="00277BE7">
        <w:rPr>
          <w:color w:val="000000" w:themeColor="text1"/>
          <w:sz w:val="24"/>
          <w:szCs w:val="24"/>
          <w:lang w:val="es-PE" w:eastAsia="es-PE"/>
        </w:rPr>
        <w:tab/>
        <w:t>:</w:t>
      </w:r>
      <w:r w:rsidRPr="00277BE7">
        <w:rPr>
          <w:color w:val="000000" w:themeColor="text1"/>
          <w:sz w:val="24"/>
          <w:szCs w:val="24"/>
          <w:lang w:val="es-PE" w:eastAsia="es-PE"/>
        </w:rPr>
        <w:tab/>
        <w:t>S/. 1,000</w:t>
      </w:r>
    </w:p>
    <w:p w:rsidR="00393D7A" w:rsidRPr="00277BE7" w:rsidRDefault="005274E8" w:rsidP="004909B0">
      <w:pPr>
        <w:pStyle w:val="Prrafodelista"/>
        <w:spacing w:before="120" w:after="120" w:line="276" w:lineRule="auto"/>
        <w:ind w:left="1416"/>
        <w:jc w:val="both"/>
        <w:rPr>
          <w:color w:val="000000" w:themeColor="text1"/>
          <w:sz w:val="24"/>
          <w:szCs w:val="24"/>
          <w:lang w:val="es-PE" w:eastAsia="es-PE"/>
        </w:rPr>
      </w:pPr>
      <w:r w:rsidRPr="00277BE7">
        <w:rPr>
          <w:color w:val="000000" w:themeColor="text1"/>
          <w:sz w:val="24"/>
          <w:szCs w:val="24"/>
          <w:lang w:val="es-PE" w:eastAsia="es-PE"/>
        </w:rPr>
        <w:t>Factor Inicial (FI)</w:t>
      </w:r>
      <w:r w:rsidRPr="00277BE7">
        <w:rPr>
          <w:color w:val="000000" w:themeColor="text1"/>
          <w:sz w:val="24"/>
          <w:szCs w:val="24"/>
          <w:lang w:val="es-PE" w:eastAsia="es-PE"/>
        </w:rPr>
        <w:tab/>
      </w:r>
      <w:r w:rsidRPr="00277BE7">
        <w:rPr>
          <w:color w:val="000000" w:themeColor="text1"/>
          <w:sz w:val="24"/>
          <w:szCs w:val="24"/>
          <w:lang w:val="es-PE" w:eastAsia="es-PE"/>
        </w:rPr>
        <w:tab/>
      </w:r>
      <w:r w:rsidRPr="00277BE7">
        <w:rPr>
          <w:color w:val="000000" w:themeColor="text1"/>
          <w:sz w:val="24"/>
          <w:szCs w:val="24"/>
          <w:lang w:val="es-PE" w:eastAsia="es-PE"/>
        </w:rPr>
        <w:tab/>
        <w:t>:</w:t>
      </w:r>
      <w:r w:rsidRPr="00277BE7">
        <w:rPr>
          <w:color w:val="000000" w:themeColor="text1"/>
          <w:sz w:val="24"/>
          <w:szCs w:val="24"/>
          <w:lang w:val="es-PE" w:eastAsia="es-PE"/>
        </w:rPr>
        <w:tab/>
        <w:t>1.48952</w:t>
      </w:r>
    </w:p>
    <w:p w:rsidR="005274E8" w:rsidRPr="00277BE7" w:rsidRDefault="005274E8" w:rsidP="004909B0">
      <w:pPr>
        <w:pStyle w:val="Prrafodelista"/>
        <w:spacing w:before="120" w:after="120" w:line="276" w:lineRule="auto"/>
        <w:ind w:left="1416"/>
        <w:jc w:val="both"/>
        <w:rPr>
          <w:color w:val="000000" w:themeColor="text1"/>
          <w:sz w:val="24"/>
          <w:szCs w:val="24"/>
          <w:lang w:val="es-PE" w:eastAsia="es-PE"/>
        </w:rPr>
      </w:pPr>
      <w:r w:rsidRPr="00277BE7">
        <w:rPr>
          <w:color w:val="000000" w:themeColor="text1"/>
          <w:sz w:val="24"/>
          <w:szCs w:val="24"/>
          <w:lang w:val="es-PE" w:eastAsia="es-PE"/>
        </w:rPr>
        <w:t>Factor a la  fecha de pago (FP)</w:t>
      </w:r>
      <w:r w:rsidRPr="00277BE7">
        <w:rPr>
          <w:color w:val="000000" w:themeColor="text1"/>
          <w:sz w:val="24"/>
          <w:szCs w:val="24"/>
          <w:lang w:val="es-PE" w:eastAsia="es-PE"/>
        </w:rPr>
        <w:tab/>
        <w:t>:</w:t>
      </w:r>
      <w:r w:rsidRPr="00277BE7">
        <w:rPr>
          <w:color w:val="000000" w:themeColor="text1"/>
          <w:sz w:val="24"/>
          <w:szCs w:val="24"/>
          <w:lang w:val="es-PE" w:eastAsia="es-PE"/>
        </w:rPr>
        <w:tab/>
        <w:t>1.88183</w:t>
      </w:r>
    </w:p>
    <w:p w:rsidR="005274E8" w:rsidRPr="00277BE7" w:rsidRDefault="005274E8" w:rsidP="004909B0">
      <w:pPr>
        <w:pStyle w:val="Prrafodelista"/>
        <w:spacing w:before="120" w:after="120" w:line="276" w:lineRule="auto"/>
        <w:ind w:left="1416"/>
        <w:jc w:val="both"/>
        <w:rPr>
          <w:color w:val="000000" w:themeColor="text1"/>
          <w:sz w:val="24"/>
          <w:szCs w:val="24"/>
          <w:lang w:val="es-PE" w:eastAsia="es-PE"/>
        </w:rPr>
      </w:pPr>
      <w:r w:rsidRPr="00277BE7">
        <w:rPr>
          <w:color w:val="000000" w:themeColor="text1"/>
          <w:sz w:val="24"/>
          <w:szCs w:val="24"/>
          <w:lang w:val="es-PE" w:eastAsia="es-PE"/>
        </w:rPr>
        <w:t>Fórmula para cálculo de interés (I)</w:t>
      </w:r>
      <w:r w:rsidR="00277BE7">
        <w:rPr>
          <w:color w:val="000000" w:themeColor="text1"/>
          <w:sz w:val="24"/>
          <w:szCs w:val="24"/>
          <w:lang w:val="es-PE" w:eastAsia="es-PE"/>
        </w:rPr>
        <w:tab/>
      </w:r>
      <w:r w:rsidRPr="00277BE7">
        <w:rPr>
          <w:color w:val="000000" w:themeColor="text1"/>
          <w:sz w:val="24"/>
          <w:szCs w:val="24"/>
          <w:lang w:val="es-PE" w:eastAsia="es-PE"/>
        </w:rPr>
        <w:t xml:space="preserve">:  </w:t>
      </w:r>
      <w:r w:rsidRPr="00277BE7">
        <w:rPr>
          <w:color w:val="000000" w:themeColor="text1"/>
          <w:sz w:val="24"/>
          <w:szCs w:val="24"/>
          <w:lang w:val="es-PE" w:eastAsia="es-PE"/>
        </w:rPr>
        <w:tab/>
        <w:t>C x (FA-FP)</w:t>
      </w:r>
    </w:p>
    <w:p w:rsidR="005274E8" w:rsidRPr="00277BE7" w:rsidRDefault="005274E8" w:rsidP="004909B0">
      <w:pPr>
        <w:pStyle w:val="Prrafodelista"/>
        <w:spacing w:before="120" w:after="120" w:line="276" w:lineRule="auto"/>
        <w:ind w:left="1416"/>
        <w:jc w:val="both"/>
        <w:rPr>
          <w:color w:val="000000" w:themeColor="text1"/>
          <w:sz w:val="24"/>
          <w:szCs w:val="24"/>
          <w:lang w:val="es-PE" w:eastAsia="es-PE"/>
        </w:rPr>
      </w:pPr>
      <w:r w:rsidRPr="00277BE7">
        <w:rPr>
          <w:color w:val="000000" w:themeColor="text1"/>
          <w:sz w:val="24"/>
          <w:szCs w:val="24"/>
          <w:lang w:val="es-PE" w:eastAsia="es-PE"/>
        </w:rPr>
        <w:t>Aplicando la fórmula:</w:t>
      </w:r>
    </w:p>
    <w:p w:rsidR="005274E8" w:rsidRPr="00277BE7" w:rsidRDefault="005274E8" w:rsidP="004909B0">
      <w:pPr>
        <w:pStyle w:val="Prrafodelista"/>
        <w:spacing w:before="120" w:after="120" w:line="276" w:lineRule="auto"/>
        <w:ind w:left="1416"/>
        <w:jc w:val="both"/>
        <w:rPr>
          <w:color w:val="000000" w:themeColor="text1"/>
          <w:sz w:val="24"/>
          <w:szCs w:val="24"/>
          <w:lang w:val="es-PE" w:eastAsia="es-PE"/>
        </w:rPr>
      </w:pPr>
      <w:r w:rsidRPr="00277BE7">
        <w:rPr>
          <w:color w:val="000000" w:themeColor="text1"/>
          <w:sz w:val="24"/>
          <w:szCs w:val="24"/>
          <w:lang w:val="es-PE" w:eastAsia="es-PE"/>
        </w:rPr>
        <w:t>I = S/. 1,000 x (1.88183 – 1.48952)</w:t>
      </w:r>
    </w:p>
    <w:p w:rsidR="005274E8" w:rsidRPr="00277BE7" w:rsidRDefault="005274E8" w:rsidP="004909B0">
      <w:pPr>
        <w:pStyle w:val="Prrafodelista"/>
        <w:spacing w:before="120" w:after="120" w:line="276" w:lineRule="auto"/>
        <w:ind w:left="1416"/>
        <w:jc w:val="both"/>
        <w:rPr>
          <w:b/>
          <w:color w:val="000000" w:themeColor="text1"/>
          <w:sz w:val="24"/>
          <w:szCs w:val="24"/>
          <w:lang w:val="es-PE" w:eastAsia="es-PE"/>
        </w:rPr>
      </w:pPr>
      <w:r w:rsidRPr="00277BE7">
        <w:rPr>
          <w:b/>
          <w:color w:val="000000" w:themeColor="text1"/>
          <w:sz w:val="24"/>
          <w:szCs w:val="24"/>
          <w:lang w:val="es-PE" w:eastAsia="es-PE"/>
        </w:rPr>
        <w:t xml:space="preserve">I = S/. </w:t>
      </w:r>
      <w:r w:rsidR="004909B0" w:rsidRPr="00277BE7">
        <w:rPr>
          <w:b/>
          <w:color w:val="000000" w:themeColor="text1"/>
          <w:sz w:val="24"/>
          <w:szCs w:val="24"/>
          <w:lang w:val="es-PE" w:eastAsia="es-PE"/>
        </w:rPr>
        <w:t>392.31</w:t>
      </w:r>
    </w:p>
    <w:p w:rsidR="004909B0" w:rsidRPr="00277BE7" w:rsidRDefault="004909B0" w:rsidP="00393D7A">
      <w:pPr>
        <w:pStyle w:val="Prrafodelista"/>
        <w:spacing w:before="120" w:after="120" w:line="276" w:lineRule="auto"/>
        <w:ind w:left="1068"/>
        <w:jc w:val="both"/>
        <w:rPr>
          <w:color w:val="000000" w:themeColor="text1"/>
          <w:sz w:val="24"/>
          <w:szCs w:val="24"/>
          <w:lang w:val="es-PE" w:eastAsia="es-PE"/>
        </w:rPr>
      </w:pPr>
      <w:r w:rsidRPr="00277BE7">
        <w:rPr>
          <w:color w:val="000000" w:themeColor="text1"/>
          <w:sz w:val="24"/>
          <w:szCs w:val="24"/>
          <w:lang w:val="es-PE" w:eastAsia="es-PE"/>
        </w:rPr>
        <w:t>Evidentemente, en una hoja Excel, se efectúa el cálculo de varios montos de deudas, lo que se aprecia en los cuadros de pericia que calculan deudas mes en pos de mes.</w:t>
      </w:r>
    </w:p>
    <w:p w:rsidR="004909B0" w:rsidRPr="00277BE7" w:rsidRDefault="004909B0" w:rsidP="004909B0">
      <w:pPr>
        <w:pStyle w:val="Prrafodelista"/>
        <w:numPr>
          <w:ilvl w:val="0"/>
          <w:numId w:val="12"/>
        </w:numPr>
        <w:spacing w:before="120" w:after="120" w:line="276" w:lineRule="auto"/>
        <w:jc w:val="both"/>
        <w:rPr>
          <w:b/>
          <w:sz w:val="24"/>
          <w:szCs w:val="24"/>
        </w:rPr>
      </w:pPr>
      <w:r w:rsidRPr="00277BE7">
        <w:rPr>
          <w:b/>
          <w:sz w:val="24"/>
          <w:szCs w:val="24"/>
        </w:rPr>
        <w:t xml:space="preserve">Conversión de </w:t>
      </w:r>
      <w:r w:rsidR="009A6383" w:rsidRPr="00277BE7">
        <w:rPr>
          <w:b/>
          <w:sz w:val="24"/>
          <w:szCs w:val="24"/>
        </w:rPr>
        <w:t>un factor acumulado d</w:t>
      </w:r>
      <w:r w:rsidRPr="00277BE7">
        <w:rPr>
          <w:b/>
          <w:sz w:val="24"/>
          <w:szCs w:val="24"/>
        </w:rPr>
        <w:t>e tasa de interés legal efectiva</w:t>
      </w:r>
      <w:r w:rsidR="009A6383" w:rsidRPr="00277BE7">
        <w:rPr>
          <w:b/>
          <w:sz w:val="24"/>
          <w:szCs w:val="24"/>
        </w:rPr>
        <w:t>, en un factor acumulado de tasa de interés l</w:t>
      </w:r>
      <w:r w:rsidRPr="00277BE7">
        <w:rPr>
          <w:b/>
          <w:sz w:val="24"/>
          <w:szCs w:val="24"/>
        </w:rPr>
        <w:t>egal nominal (no capitalizable)</w:t>
      </w:r>
    </w:p>
    <w:p w:rsidR="004909B0" w:rsidRPr="00277BE7" w:rsidRDefault="004909B0" w:rsidP="004909B0">
      <w:pPr>
        <w:pStyle w:val="Prrafodelista"/>
        <w:spacing w:before="120" w:after="120" w:line="276" w:lineRule="auto"/>
        <w:ind w:left="1068"/>
        <w:jc w:val="both"/>
        <w:rPr>
          <w:sz w:val="24"/>
          <w:szCs w:val="24"/>
        </w:rPr>
      </w:pPr>
      <w:r w:rsidRPr="00277BE7">
        <w:rPr>
          <w:sz w:val="24"/>
          <w:szCs w:val="24"/>
        </w:rPr>
        <w:t>Suele suceder que los peritos al momento de calcular los intereses de una deuda de naturaleza previsional, no apliquen de manera automática de interés legal laboral, si no la tasa de interés legal efectiva, convertida en términos nominales.  En estos casos, se tendrá que aplicar la siguiente fórmula adicional:</w:t>
      </w:r>
    </w:p>
    <w:p w:rsidR="004909B0" w:rsidRPr="00277BE7" w:rsidRDefault="004909B0" w:rsidP="004909B0">
      <w:pPr>
        <w:spacing w:after="120" w:line="276" w:lineRule="auto"/>
        <w:ind w:left="426"/>
        <w:jc w:val="center"/>
        <w:rPr>
          <w:sz w:val="24"/>
          <w:szCs w:val="24"/>
        </w:rPr>
      </w:pPr>
      <w:r w:rsidRPr="00277BE7">
        <w:rPr>
          <w:noProof/>
          <w:sz w:val="24"/>
          <w:szCs w:val="24"/>
          <w:lang w:val="es-PE" w:eastAsia="es-PE"/>
        </w:rPr>
        <w:drawing>
          <wp:inline distT="0" distB="0" distL="0" distR="0" wp14:anchorId="4B27FF13" wp14:editId="58716088">
            <wp:extent cx="1665605" cy="492980"/>
            <wp:effectExtent l="0" t="0" r="0" b="254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5545" cy="498882"/>
                    </a:xfrm>
                    <a:prstGeom prst="rect">
                      <a:avLst/>
                    </a:prstGeom>
                    <a:noFill/>
                    <a:ln>
                      <a:noFill/>
                    </a:ln>
                  </pic:spPr>
                </pic:pic>
              </a:graphicData>
            </a:graphic>
          </wp:inline>
        </w:drawing>
      </w:r>
    </w:p>
    <w:p w:rsidR="004909B0" w:rsidRPr="00277BE7" w:rsidRDefault="004909B0" w:rsidP="004909B0">
      <w:pPr>
        <w:spacing w:after="120" w:line="276" w:lineRule="auto"/>
        <w:ind w:left="1416"/>
        <w:jc w:val="both"/>
        <w:rPr>
          <w:sz w:val="24"/>
          <w:szCs w:val="24"/>
        </w:rPr>
      </w:pPr>
      <w:r w:rsidRPr="00277BE7">
        <w:rPr>
          <w:sz w:val="24"/>
          <w:szCs w:val="24"/>
        </w:rPr>
        <w:t>Donde:</w:t>
      </w:r>
    </w:p>
    <w:p w:rsidR="004909B0" w:rsidRPr="00277BE7" w:rsidRDefault="004909B0" w:rsidP="004909B0">
      <w:pPr>
        <w:autoSpaceDE w:val="0"/>
        <w:autoSpaceDN w:val="0"/>
        <w:adjustRightInd w:val="0"/>
        <w:spacing w:line="276" w:lineRule="auto"/>
        <w:ind w:left="1416"/>
        <w:jc w:val="both"/>
        <w:rPr>
          <w:rFonts w:eastAsia="ArnoPro-Regular"/>
          <w:sz w:val="24"/>
          <w:szCs w:val="24"/>
          <w:lang w:val="es-PE" w:eastAsia="en-US"/>
        </w:rPr>
      </w:pPr>
      <w:r w:rsidRPr="00277BE7">
        <w:rPr>
          <w:rFonts w:eastAsia="ArnoPro-Regular"/>
          <w:b/>
          <w:sz w:val="24"/>
          <w:szCs w:val="24"/>
          <w:lang w:val="es-PE" w:eastAsia="en-US"/>
        </w:rPr>
        <w:t>FIS</w:t>
      </w:r>
      <w:r w:rsidRPr="00277BE7">
        <w:rPr>
          <w:rFonts w:eastAsia="ArnoPro-Regular"/>
          <w:sz w:val="24"/>
          <w:szCs w:val="24"/>
          <w:lang w:val="es-PE" w:eastAsia="en-US"/>
        </w:rPr>
        <w:t xml:space="preserve"> </w:t>
      </w:r>
      <w:r w:rsidRPr="00277BE7">
        <w:rPr>
          <w:rFonts w:eastAsia="ArnoPro-Regular"/>
          <w:sz w:val="24"/>
          <w:szCs w:val="24"/>
          <w:lang w:val="es-PE" w:eastAsia="en-US"/>
        </w:rPr>
        <w:tab/>
        <w:t>: Factor de interés simple</w:t>
      </w:r>
    </w:p>
    <w:p w:rsidR="004909B0" w:rsidRPr="00277BE7" w:rsidRDefault="004909B0" w:rsidP="004909B0">
      <w:pPr>
        <w:autoSpaceDE w:val="0"/>
        <w:autoSpaceDN w:val="0"/>
        <w:adjustRightInd w:val="0"/>
        <w:spacing w:line="276" w:lineRule="auto"/>
        <w:ind w:left="1416"/>
        <w:jc w:val="both"/>
        <w:rPr>
          <w:rFonts w:eastAsia="ArnoPro-Regular"/>
          <w:sz w:val="24"/>
          <w:szCs w:val="24"/>
          <w:lang w:val="es-PE" w:eastAsia="en-US"/>
        </w:rPr>
      </w:pPr>
      <w:r w:rsidRPr="00277BE7">
        <w:rPr>
          <w:rFonts w:eastAsia="ArnoPro-Regular"/>
          <w:b/>
          <w:sz w:val="24"/>
          <w:szCs w:val="24"/>
          <w:lang w:val="es-PE" w:eastAsia="en-US"/>
        </w:rPr>
        <w:t>FA1</w:t>
      </w:r>
      <w:r w:rsidRPr="00277BE7">
        <w:rPr>
          <w:rFonts w:eastAsia="ArnoPro-Regular"/>
          <w:sz w:val="24"/>
          <w:szCs w:val="24"/>
          <w:lang w:val="es-PE" w:eastAsia="en-US"/>
        </w:rPr>
        <w:t xml:space="preserve"> </w:t>
      </w:r>
      <w:r w:rsidRPr="00277BE7">
        <w:rPr>
          <w:rFonts w:eastAsia="ArnoPro-Regular"/>
          <w:sz w:val="24"/>
          <w:szCs w:val="24"/>
          <w:lang w:val="es-PE" w:eastAsia="en-US"/>
        </w:rPr>
        <w:tab/>
        <w:t xml:space="preserve">: Factor acumulado con tasa efectiva de la fecha Inicial </w:t>
      </w:r>
    </w:p>
    <w:p w:rsidR="004909B0" w:rsidRPr="00277BE7" w:rsidRDefault="004909B0" w:rsidP="004909B0">
      <w:pPr>
        <w:autoSpaceDE w:val="0"/>
        <w:autoSpaceDN w:val="0"/>
        <w:adjustRightInd w:val="0"/>
        <w:spacing w:line="276" w:lineRule="auto"/>
        <w:ind w:left="1416"/>
        <w:jc w:val="both"/>
        <w:rPr>
          <w:rFonts w:eastAsia="ArnoPro-Regular"/>
          <w:sz w:val="24"/>
          <w:szCs w:val="24"/>
          <w:lang w:val="es-PE" w:eastAsia="en-US"/>
        </w:rPr>
      </w:pPr>
      <w:r w:rsidRPr="00277BE7">
        <w:rPr>
          <w:rFonts w:eastAsia="ArnoPro-Regular"/>
          <w:b/>
          <w:sz w:val="24"/>
          <w:szCs w:val="24"/>
          <w:lang w:val="es-PE" w:eastAsia="en-US"/>
        </w:rPr>
        <w:t>FA2</w:t>
      </w:r>
      <w:r w:rsidRPr="00277BE7">
        <w:rPr>
          <w:rFonts w:eastAsia="ArnoPro-Regular"/>
          <w:sz w:val="24"/>
          <w:szCs w:val="24"/>
          <w:lang w:val="es-PE" w:eastAsia="en-US"/>
        </w:rPr>
        <w:t xml:space="preserve"> </w:t>
      </w:r>
      <w:r w:rsidRPr="00277BE7">
        <w:rPr>
          <w:rFonts w:eastAsia="ArnoPro-Regular"/>
          <w:sz w:val="24"/>
          <w:szCs w:val="24"/>
          <w:lang w:val="es-PE" w:eastAsia="en-US"/>
        </w:rPr>
        <w:tab/>
        <w:t>: Factor acumulado con tasa efectiva de la fecha final</w:t>
      </w:r>
    </w:p>
    <w:p w:rsidR="004909B0" w:rsidRPr="00277BE7" w:rsidRDefault="004909B0" w:rsidP="004909B0">
      <w:pPr>
        <w:autoSpaceDE w:val="0"/>
        <w:autoSpaceDN w:val="0"/>
        <w:adjustRightInd w:val="0"/>
        <w:spacing w:line="276" w:lineRule="auto"/>
        <w:ind w:left="1416"/>
        <w:jc w:val="both"/>
        <w:rPr>
          <w:rFonts w:eastAsia="ArnoPro-Regular"/>
          <w:sz w:val="24"/>
          <w:szCs w:val="24"/>
          <w:lang w:val="es-PE" w:eastAsia="en-US"/>
        </w:rPr>
      </w:pPr>
      <w:r w:rsidRPr="00277BE7">
        <w:rPr>
          <w:rFonts w:eastAsia="ArnoPro-Regular"/>
          <w:b/>
          <w:sz w:val="24"/>
          <w:szCs w:val="24"/>
          <w:lang w:val="es-PE" w:eastAsia="en-US"/>
        </w:rPr>
        <w:t>n</w:t>
      </w:r>
      <w:r w:rsidRPr="00277BE7">
        <w:rPr>
          <w:rFonts w:eastAsia="ArnoPro-Regular"/>
          <w:sz w:val="24"/>
          <w:szCs w:val="24"/>
          <w:lang w:val="es-PE" w:eastAsia="en-US"/>
        </w:rPr>
        <w:t xml:space="preserve"> </w:t>
      </w:r>
      <w:r w:rsidRPr="00277BE7">
        <w:rPr>
          <w:rFonts w:eastAsia="ArnoPro-Regular"/>
          <w:sz w:val="24"/>
          <w:szCs w:val="24"/>
          <w:lang w:val="es-PE" w:eastAsia="en-US"/>
        </w:rPr>
        <w:tab/>
        <w:t>: Número de días entre ambas fechas.</w:t>
      </w:r>
    </w:p>
    <w:p w:rsidR="009A6383" w:rsidRPr="00277BE7" w:rsidRDefault="009A6383" w:rsidP="009A6383">
      <w:pPr>
        <w:spacing w:after="120" w:line="276" w:lineRule="auto"/>
        <w:jc w:val="both"/>
        <w:rPr>
          <w:rFonts w:eastAsia="Tahoma"/>
          <w:sz w:val="24"/>
          <w:szCs w:val="24"/>
          <w:lang w:val="es-ES_tradnl" w:eastAsia="es-MX"/>
        </w:rPr>
      </w:pPr>
    </w:p>
    <w:p w:rsidR="004909B0" w:rsidRPr="00277BE7" w:rsidRDefault="004909B0" w:rsidP="004909B0">
      <w:pPr>
        <w:spacing w:before="120" w:after="120" w:line="276" w:lineRule="auto"/>
        <w:jc w:val="both"/>
        <w:rPr>
          <w:b/>
          <w:sz w:val="24"/>
          <w:szCs w:val="24"/>
        </w:rPr>
      </w:pPr>
      <w:r w:rsidRPr="00277BE7">
        <w:rPr>
          <w:b/>
          <w:sz w:val="24"/>
          <w:szCs w:val="24"/>
        </w:rPr>
        <w:t>4.3</w:t>
      </w:r>
      <w:r w:rsidRPr="00277BE7">
        <w:rPr>
          <w:b/>
          <w:sz w:val="24"/>
          <w:szCs w:val="24"/>
        </w:rPr>
        <w:tab/>
        <w:t>Resolución del caso</w:t>
      </w:r>
    </w:p>
    <w:p w:rsidR="004909B0" w:rsidRPr="00277BE7" w:rsidRDefault="00A97A23" w:rsidP="00A97A23">
      <w:pPr>
        <w:spacing w:after="120" w:line="276" w:lineRule="auto"/>
        <w:ind w:left="708"/>
        <w:jc w:val="both"/>
        <w:rPr>
          <w:rFonts w:eastAsia="Tahoma"/>
          <w:sz w:val="24"/>
          <w:szCs w:val="24"/>
          <w:lang w:val="es-ES_tradnl" w:eastAsia="es-MX"/>
        </w:rPr>
      </w:pPr>
      <w:r w:rsidRPr="00277BE7">
        <w:rPr>
          <w:rFonts w:eastAsia="Tahoma"/>
          <w:sz w:val="24"/>
          <w:szCs w:val="24"/>
          <w:lang w:val="es-ES_tradnl" w:eastAsia="es-MX"/>
        </w:rPr>
        <w:t>Respecto a los dos extremos de la apelación, la Sala Civil, los desestimó, puesto que la aplicación de tasas de interés o factores acumulados, llevan al mismo resultado, siendo que el factor acumulado tiene una metodología de cálculo más simple; y con relación al fundamento de la aplicación de tasas de interés efectiva por el uso de factores acumulados, también fue rechazado el argumento, puesto que también las tasas nominales (no capitalizables) originan factores acumulados.</w:t>
      </w:r>
    </w:p>
    <w:p w:rsidR="00A97A23" w:rsidRPr="00277BE7" w:rsidRDefault="00A97A23" w:rsidP="00A97A23">
      <w:pPr>
        <w:spacing w:after="120" w:line="276" w:lineRule="auto"/>
        <w:ind w:left="708"/>
        <w:jc w:val="both"/>
        <w:rPr>
          <w:rFonts w:eastAsia="Tahoma"/>
          <w:sz w:val="24"/>
          <w:szCs w:val="24"/>
          <w:lang w:val="es-ES_tradnl" w:eastAsia="es-MX"/>
        </w:rPr>
      </w:pPr>
    </w:p>
    <w:p w:rsidR="00A97A23" w:rsidRPr="00277BE7" w:rsidRDefault="00A97A23" w:rsidP="00A97A23">
      <w:pPr>
        <w:pStyle w:val="Prrafodelista"/>
        <w:numPr>
          <w:ilvl w:val="0"/>
          <w:numId w:val="1"/>
        </w:numPr>
        <w:spacing w:after="120" w:line="276" w:lineRule="auto"/>
        <w:jc w:val="both"/>
        <w:rPr>
          <w:rFonts w:eastAsia="Tahoma"/>
          <w:b/>
          <w:sz w:val="24"/>
          <w:szCs w:val="24"/>
          <w:lang w:val="es-ES_tradnl" w:eastAsia="es-MX"/>
        </w:rPr>
      </w:pPr>
      <w:r w:rsidRPr="00277BE7">
        <w:rPr>
          <w:rFonts w:eastAsia="Tahoma"/>
          <w:b/>
          <w:sz w:val="24"/>
          <w:szCs w:val="24"/>
          <w:lang w:val="es-ES_tradnl" w:eastAsia="es-MX"/>
        </w:rPr>
        <w:t>A MANERA DE CONCLUSION</w:t>
      </w:r>
    </w:p>
    <w:p w:rsidR="00A97A23" w:rsidRDefault="00A97A23" w:rsidP="00A97A23">
      <w:pPr>
        <w:pStyle w:val="Prrafodelista"/>
        <w:spacing w:after="120" w:line="276" w:lineRule="auto"/>
        <w:ind w:left="720"/>
        <w:jc w:val="both"/>
        <w:rPr>
          <w:rFonts w:eastAsia="Tahoma"/>
          <w:sz w:val="24"/>
          <w:szCs w:val="24"/>
          <w:lang w:val="es-ES_tradnl" w:eastAsia="es-MX"/>
        </w:rPr>
      </w:pPr>
      <w:r w:rsidRPr="00277BE7">
        <w:rPr>
          <w:rFonts w:eastAsia="Tahoma"/>
          <w:sz w:val="24"/>
          <w:szCs w:val="24"/>
          <w:lang w:val="es-ES_tradnl" w:eastAsia="es-MX"/>
        </w:rPr>
        <w:t>El cálculo de intereses en una obligación dineraria de naturaleza previsional o laboral, se efectúa a tasas de interés nominal, resultando la aplicación de factores, la forma más simple de su determinación.  Esta sencillez deben tenerla presente los jueces que resuelven estos casos, para que puedan concluir de manera pronta procesos judiciales, que como en el caso de autos, toman más de 10 años de litigio sin resultados concretos.</w:t>
      </w:r>
    </w:p>
    <w:p w:rsidR="00020145" w:rsidRDefault="00020145" w:rsidP="00A97A23">
      <w:pPr>
        <w:pStyle w:val="Prrafodelista"/>
        <w:spacing w:after="120" w:line="276" w:lineRule="auto"/>
        <w:ind w:left="720"/>
        <w:jc w:val="both"/>
        <w:rPr>
          <w:rFonts w:eastAsia="Tahoma"/>
          <w:sz w:val="24"/>
          <w:szCs w:val="24"/>
          <w:lang w:val="es-ES_tradnl" w:eastAsia="es-MX"/>
        </w:rPr>
      </w:pPr>
    </w:p>
    <w:p w:rsidR="00F554BD" w:rsidRPr="00277BE7" w:rsidRDefault="00F554BD" w:rsidP="00F554BD">
      <w:pPr>
        <w:pStyle w:val="Prrafodelista"/>
        <w:numPr>
          <w:ilvl w:val="0"/>
          <w:numId w:val="1"/>
        </w:numPr>
        <w:spacing w:after="120" w:line="276" w:lineRule="auto"/>
        <w:jc w:val="both"/>
        <w:rPr>
          <w:rFonts w:eastAsia="Tahoma"/>
          <w:b/>
          <w:sz w:val="24"/>
          <w:szCs w:val="24"/>
          <w:lang w:val="es-ES_tradnl" w:eastAsia="es-MX"/>
        </w:rPr>
      </w:pPr>
      <w:r>
        <w:rPr>
          <w:rFonts w:eastAsia="Tahoma"/>
          <w:b/>
          <w:sz w:val="24"/>
          <w:szCs w:val="24"/>
          <w:lang w:val="es-ES_tradnl" w:eastAsia="es-MX"/>
        </w:rPr>
        <w:t>BIBLIOGRAFIA CONSULTADA</w:t>
      </w:r>
    </w:p>
    <w:p w:rsidR="00F554BD" w:rsidRPr="00F554BD" w:rsidRDefault="00F554BD" w:rsidP="00F554BD">
      <w:pPr>
        <w:pStyle w:val="Textonotapie"/>
        <w:numPr>
          <w:ilvl w:val="0"/>
          <w:numId w:val="16"/>
        </w:numPr>
        <w:spacing w:line="276" w:lineRule="auto"/>
        <w:jc w:val="both"/>
        <w:rPr>
          <w:sz w:val="24"/>
          <w:szCs w:val="24"/>
        </w:rPr>
      </w:pPr>
      <w:r w:rsidRPr="00F554BD">
        <w:rPr>
          <w:sz w:val="24"/>
          <w:szCs w:val="24"/>
        </w:rPr>
        <w:t xml:space="preserve">AVELINO SÁNCHEZ, Esteban, </w:t>
      </w:r>
      <w:r w:rsidRPr="00F554BD">
        <w:rPr>
          <w:i/>
          <w:sz w:val="24"/>
          <w:szCs w:val="24"/>
        </w:rPr>
        <w:t>Manual de Cálculo de Intereses,</w:t>
      </w:r>
      <w:r w:rsidRPr="00F554BD">
        <w:rPr>
          <w:sz w:val="24"/>
          <w:szCs w:val="24"/>
        </w:rPr>
        <w:t xml:space="preserve"> Editorial San Marcos, 6ta. Edición, Lima 2011.</w:t>
      </w:r>
    </w:p>
    <w:p w:rsidR="00F554BD" w:rsidRPr="00F554BD" w:rsidRDefault="00F554BD" w:rsidP="00F554BD">
      <w:pPr>
        <w:pStyle w:val="Textonotapie"/>
        <w:numPr>
          <w:ilvl w:val="0"/>
          <w:numId w:val="16"/>
        </w:numPr>
        <w:spacing w:line="276" w:lineRule="auto"/>
        <w:jc w:val="both"/>
        <w:rPr>
          <w:sz w:val="24"/>
          <w:szCs w:val="24"/>
        </w:rPr>
      </w:pPr>
      <w:r w:rsidRPr="00F554BD">
        <w:rPr>
          <w:sz w:val="24"/>
          <w:szCs w:val="24"/>
        </w:rPr>
        <w:t xml:space="preserve">BACA URBINA, Gabriel. </w:t>
      </w:r>
      <w:r w:rsidRPr="00F554BD">
        <w:rPr>
          <w:i/>
          <w:sz w:val="24"/>
          <w:szCs w:val="24"/>
        </w:rPr>
        <w:t>Fundamentos de Ingeniería Económica</w:t>
      </w:r>
      <w:r w:rsidRPr="00F554BD">
        <w:rPr>
          <w:sz w:val="24"/>
          <w:szCs w:val="24"/>
        </w:rPr>
        <w:t>. Editorial McGraw-Hill, Interamericana de México, México 1994.</w:t>
      </w:r>
    </w:p>
    <w:p w:rsidR="00F554BD" w:rsidRPr="00F554BD" w:rsidRDefault="00F554BD" w:rsidP="00F554BD">
      <w:pPr>
        <w:pStyle w:val="Textonotapie"/>
        <w:numPr>
          <w:ilvl w:val="0"/>
          <w:numId w:val="16"/>
        </w:numPr>
        <w:spacing w:line="276" w:lineRule="auto"/>
        <w:jc w:val="both"/>
        <w:rPr>
          <w:sz w:val="24"/>
          <w:szCs w:val="24"/>
        </w:rPr>
      </w:pPr>
      <w:r w:rsidRPr="00F554BD">
        <w:rPr>
          <w:sz w:val="24"/>
          <w:szCs w:val="24"/>
        </w:rPr>
        <w:t xml:space="preserve">CHU RUBIO, Manuel. </w:t>
      </w:r>
      <w:r w:rsidRPr="00F554BD">
        <w:rPr>
          <w:i/>
          <w:sz w:val="24"/>
          <w:szCs w:val="24"/>
        </w:rPr>
        <w:t>Fundamentos de Finanzas, un enfoque peruano</w:t>
      </w:r>
      <w:r w:rsidRPr="00F554BD">
        <w:rPr>
          <w:sz w:val="24"/>
          <w:szCs w:val="24"/>
        </w:rPr>
        <w:t>. 2ª Edición, Colegio de Economistas de Lima, Lima 2003.</w:t>
      </w:r>
    </w:p>
    <w:p w:rsidR="00F554BD" w:rsidRPr="00F554BD" w:rsidRDefault="00F554BD" w:rsidP="00F554BD">
      <w:pPr>
        <w:pStyle w:val="Textonotapie"/>
        <w:numPr>
          <w:ilvl w:val="0"/>
          <w:numId w:val="16"/>
        </w:numPr>
        <w:spacing w:line="276" w:lineRule="auto"/>
        <w:jc w:val="both"/>
        <w:rPr>
          <w:sz w:val="24"/>
          <w:szCs w:val="24"/>
        </w:rPr>
      </w:pPr>
      <w:r w:rsidRPr="00F554BD">
        <w:rPr>
          <w:sz w:val="24"/>
          <w:szCs w:val="24"/>
        </w:rPr>
        <w:t xml:space="preserve">COURT, Eduardo, et al., </w:t>
      </w:r>
      <w:r w:rsidRPr="00F554BD">
        <w:rPr>
          <w:i/>
          <w:sz w:val="24"/>
          <w:szCs w:val="24"/>
        </w:rPr>
        <w:t>Teoría del interés</w:t>
      </w:r>
      <w:r w:rsidRPr="00F554BD">
        <w:rPr>
          <w:sz w:val="24"/>
          <w:szCs w:val="24"/>
        </w:rPr>
        <w:t xml:space="preserve"> </w:t>
      </w:r>
      <w:r w:rsidRPr="00F554BD">
        <w:rPr>
          <w:i/>
          <w:sz w:val="24"/>
          <w:szCs w:val="24"/>
        </w:rPr>
        <w:t>– Métodos cuantitativos para finanzas,</w:t>
      </w:r>
      <w:r w:rsidRPr="00F554BD">
        <w:rPr>
          <w:sz w:val="24"/>
          <w:szCs w:val="24"/>
        </w:rPr>
        <w:t xml:space="preserve"> Tomo I, Editorial Cengage Learning, Buenos Aires, 2013.  </w:t>
      </w:r>
    </w:p>
    <w:p w:rsidR="00F554BD" w:rsidRPr="00F554BD" w:rsidRDefault="00F554BD" w:rsidP="00F554BD">
      <w:pPr>
        <w:pStyle w:val="Prrafodelista"/>
        <w:numPr>
          <w:ilvl w:val="0"/>
          <w:numId w:val="16"/>
        </w:numPr>
        <w:spacing w:line="276" w:lineRule="auto"/>
        <w:contextualSpacing/>
        <w:jc w:val="both"/>
        <w:rPr>
          <w:rFonts w:cs="Arial"/>
          <w:sz w:val="24"/>
          <w:szCs w:val="24"/>
        </w:rPr>
      </w:pPr>
      <w:r w:rsidRPr="00F554BD">
        <w:rPr>
          <w:rFonts w:cs="Arial"/>
          <w:sz w:val="24"/>
          <w:szCs w:val="24"/>
        </w:rPr>
        <w:t xml:space="preserve">POLANCO GUTIÉRREZ, Carlos, </w:t>
      </w:r>
      <w:r w:rsidRPr="00F554BD">
        <w:rPr>
          <w:rFonts w:cs="Arial"/>
          <w:i/>
          <w:sz w:val="24"/>
          <w:szCs w:val="24"/>
        </w:rPr>
        <w:t>“Notas de interés y Prohibición del anatocismo ¡No estaba muerta, andaba descansando!”</w:t>
      </w:r>
      <w:r w:rsidRPr="00F554BD">
        <w:rPr>
          <w:rFonts w:cs="Arial"/>
          <w:sz w:val="24"/>
          <w:szCs w:val="24"/>
        </w:rPr>
        <w:t>, en el libro colectivo “</w:t>
      </w:r>
      <w:r w:rsidRPr="00F554BD">
        <w:rPr>
          <w:rFonts w:cs="Arial"/>
          <w:i/>
          <w:sz w:val="24"/>
          <w:szCs w:val="24"/>
        </w:rPr>
        <w:t>Derecho Civil Patrimonial</w:t>
      </w:r>
      <w:r w:rsidRPr="00F554BD">
        <w:rPr>
          <w:rFonts w:cs="Arial"/>
          <w:sz w:val="24"/>
          <w:szCs w:val="24"/>
        </w:rPr>
        <w:t>”, editorial Gaceta Jurídica, Lima 2015,</w:t>
      </w:r>
    </w:p>
    <w:p w:rsidR="00F554BD" w:rsidRPr="00F554BD" w:rsidRDefault="00F554BD" w:rsidP="00F554BD">
      <w:pPr>
        <w:pStyle w:val="Textonotapie"/>
        <w:numPr>
          <w:ilvl w:val="0"/>
          <w:numId w:val="16"/>
        </w:numPr>
        <w:spacing w:line="276" w:lineRule="auto"/>
        <w:jc w:val="both"/>
        <w:rPr>
          <w:sz w:val="24"/>
          <w:szCs w:val="24"/>
        </w:rPr>
      </w:pPr>
      <w:r w:rsidRPr="00F554BD">
        <w:rPr>
          <w:sz w:val="24"/>
          <w:szCs w:val="24"/>
        </w:rPr>
        <w:t xml:space="preserve">POLANCO GUTIÉRREZ, Carlos, </w:t>
      </w:r>
      <w:r w:rsidRPr="00F554BD">
        <w:rPr>
          <w:i/>
          <w:sz w:val="24"/>
          <w:szCs w:val="24"/>
        </w:rPr>
        <w:t>Un precedente de interés y confusiones</w:t>
      </w:r>
      <w:r w:rsidRPr="00F554BD">
        <w:rPr>
          <w:sz w:val="24"/>
          <w:szCs w:val="24"/>
        </w:rPr>
        <w:t>, en Revis</w:t>
      </w:r>
      <w:r w:rsidR="001E0468">
        <w:rPr>
          <w:sz w:val="24"/>
          <w:szCs w:val="24"/>
        </w:rPr>
        <w:t>ta Jurídica Thomson Reuters – La</w:t>
      </w:r>
      <w:r w:rsidRPr="00F554BD">
        <w:rPr>
          <w:sz w:val="24"/>
          <w:szCs w:val="24"/>
        </w:rPr>
        <w:t xml:space="preserve"> Ley, Años II, Nro. 68 – abril del 2014.</w:t>
      </w:r>
    </w:p>
    <w:sectPr w:rsidR="00F554BD" w:rsidRPr="00F554BD" w:rsidSect="006F595B">
      <w:footerReference w:type="even" r:id="rId12"/>
      <w:footerReference w:type="default" r:id="rId13"/>
      <w:pgSz w:w="11906" w:h="16838" w:code="9"/>
      <w:pgMar w:top="1701" w:right="1701" w:bottom="1588" w:left="1758"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D0C" w:rsidRDefault="00E05D0C">
      <w:r>
        <w:separator/>
      </w:r>
    </w:p>
  </w:endnote>
  <w:endnote w:type="continuationSeparator" w:id="0">
    <w:p w:rsidR="00E05D0C" w:rsidRDefault="00E05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noPro-Regular">
    <w:altName w:val="Arial Unicode MS"/>
    <w:panose1 w:val="00000000000000000000"/>
    <w:charset w:val="88"/>
    <w:family w:val="roman"/>
    <w:notTrueType/>
    <w:pitch w:val="default"/>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1D6" w:rsidRDefault="00791017" w:rsidP="00C260FF">
    <w:pPr>
      <w:pStyle w:val="Piedepgina"/>
      <w:framePr w:wrap="around" w:vAnchor="text" w:hAnchor="margin" w:xAlign="right" w:y="1"/>
      <w:rPr>
        <w:rStyle w:val="Nmerodepgina"/>
      </w:rPr>
    </w:pPr>
    <w:r>
      <w:rPr>
        <w:rStyle w:val="Nmerodepgina"/>
      </w:rPr>
      <w:fldChar w:fldCharType="begin"/>
    </w:r>
    <w:r w:rsidR="009E21D6">
      <w:rPr>
        <w:rStyle w:val="Nmerodepgina"/>
      </w:rPr>
      <w:instrText xml:space="preserve">PAGE  </w:instrText>
    </w:r>
    <w:r>
      <w:rPr>
        <w:rStyle w:val="Nmerodepgina"/>
      </w:rPr>
      <w:fldChar w:fldCharType="end"/>
    </w:r>
  </w:p>
  <w:p w:rsidR="009E21D6" w:rsidRDefault="009E21D6" w:rsidP="006B7799">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1D6" w:rsidRPr="006B7799" w:rsidRDefault="00791017" w:rsidP="00C260FF">
    <w:pPr>
      <w:pStyle w:val="Piedepgina"/>
      <w:framePr w:wrap="around" w:vAnchor="text" w:hAnchor="margin" w:xAlign="right" w:y="1"/>
      <w:rPr>
        <w:rStyle w:val="Nmerodepgina"/>
        <w:sz w:val="16"/>
        <w:szCs w:val="16"/>
      </w:rPr>
    </w:pPr>
    <w:r w:rsidRPr="006B7799">
      <w:rPr>
        <w:rStyle w:val="Nmerodepgina"/>
        <w:sz w:val="16"/>
        <w:szCs w:val="16"/>
      </w:rPr>
      <w:fldChar w:fldCharType="begin"/>
    </w:r>
    <w:r w:rsidR="009E21D6" w:rsidRPr="006B7799">
      <w:rPr>
        <w:rStyle w:val="Nmerodepgina"/>
        <w:sz w:val="16"/>
        <w:szCs w:val="16"/>
      </w:rPr>
      <w:instrText xml:space="preserve">PAGE  </w:instrText>
    </w:r>
    <w:r w:rsidRPr="006B7799">
      <w:rPr>
        <w:rStyle w:val="Nmerodepgina"/>
        <w:sz w:val="16"/>
        <w:szCs w:val="16"/>
      </w:rPr>
      <w:fldChar w:fldCharType="separate"/>
    </w:r>
    <w:r w:rsidR="005C3E8F">
      <w:rPr>
        <w:rStyle w:val="Nmerodepgina"/>
        <w:noProof/>
        <w:sz w:val="16"/>
        <w:szCs w:val="16"/>
      </w:rPr>
      <w:t>10</w:t>
    </w:r>
    <w:r w:rsidRPr="006B7799">
      <w:rPr>
        <w:rStyle w:val="Nmerodepgina"/>
        <w:sz w:val="16"/>
        <w:szCs w:val="16"/>
      </w:rPr>
      <w:fldChar w:fldCharType="end"/>
    </w:r>
  </w:p>
  <w:p w:rsidR="009E21D6" w:rsidRDefault="009E21D6" w:rsidP="006B7799">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D0C" w:rsidRDefault="00E05D0C">
      <w:r>
        <w:separator/>
      </w:r>
    </w:p>
  </w:footnote>
  <w:footnote w:type="continuationSeparator" w:id="0">
    <w:p w:rsidR="00E05D0C" w:rsidRDefault="00E05D0C">
      <w:r>
        <w:continuationSeparator/>
      </w:r>
    </w:p>
  </w:footnote>
  <w:footnote w:id="1">
    <w:p w:rsidR="00BF1388" w:rsidRPr="00290F62" w:rsidRDefault="00BF1388" w:rsidP="00BF1388">
      <w:pPr>
        <w:pStyle w:val="Textonotapie"/>
        <w:jc w:val="both"/>
        <w:rPr>
          <w:rFonts w:ascii="Bookman Old Style" w:hAnsi="Bookman Old Style"/>
          <w:sz w:val="18"/>
          <w:szCs w:val="18"/>
          <w:lang w:val="es-PE"/>
        </w:rPr>
      </w:pPr>
      <w:r w:rsidRPr="00290F62">
        <w:rPr>
          <w:rStyle w:val="Refdenotaalpie"/>
          <w:rFonts w:ascii="Bookman Old Style" w:hAnsi="Bookman Old Style"/>
          <w:sz w:val="18"/>
          <w:szCs w:val="18"/>
        </w:rPr>
        <w:footnoteRef/>
      </w:r>
      <w:r w:rsidRPr="00290F62">
        <w:rPr>
          <w:rFonts w:ascii="Bookman Old Style" w:hAnsi="Bookman Old Style"/>
          <w:sz w:val="18"/>
          <w:szCs w:val="18"/>
        </w:rPr>
        <w:t xml:space="preserve"> </w:t>
      </w:r>
      <w:r w:rsidRPr="00290F62">
        <w:rPr>
          <w:rFonts w:ascii="Bookman Old Style" w:hAnsi="Bookman Old Style" w:cs="Verdana"/>
          <w:sz w:val="18"/>
          <w:szCs w:val="18"/>
        </w:rPr>
        <w:t>Si como lo señala el Decreto Ley 25920, la tasa de interés legal laboral, no capitaliza los intereses, es preciso señalar que es similar, en monto y aplicación que la tasa de interés nominal.-</w:t>
      </w:r>
    </w:p>
  </w:footnote>
  <w:footnote w:id="2">
    <w:p w:rsidR="00BF1388" w:rsidRPr="00290F62" w:rsidRDefault="00BF1388" w:rsidP="00BF1388">
      <w:pPr>
        <w:pStyle w:val="Textonotapie"/>
        <w:jc w:val="both"/>
        <w:rPr>
          <w:rFonts w:ascii="Bookman Old Style" w:hAnsi="Bookman Old Style"/>
          <w:sz w:val="18"/>
          <w:szCs w:val="18"/>
          <w:lang w:val="es-PE"/>
        </w:rPr>
      </w:pPr>
      <w:r w:rsidRPr="00290F62">
        <w:rPr>
          <w:rStyle w:val="Refdenotaalpie"/>
          <w:rFonts w:ascii="Bookman Old Style" w:hAnsi="Bookman Old Style"/>
          <w:sz w:val="18"/>
          <w:szCs w:val="18"/>
        </w:rPr>
        <w:footnoteRef/>
      </w:r>
      <w:r w:rsidRPr="00290F62">
        <w:rPr>
          <w:rFonts w:ascii="Bookman Old Style" w:hAnsi="Bookman Old Style"/>
          <w:sz w:val="18"/>
          <w:szCs w:val="18"/>
        </w:rPr>
        <w:t xml:space="preserve"> </w:t>
      </w:r>
      <w:r w:rsidRPr="00290F62">
        <w:rPr>
          <w:rFonts w:ascii="Bookman Old Style" w:hAnsi="Bookman Old Style"/>
          <w:sz w:val="18"/>
          <w:szCs w:val="18"/>
          <w:lang w:val="es-PE"/>
        </w:rPr>
        <w:t xml:space="preserve">POLANCO GUTIÉRREZ, Carlos, </w:t>
      </w:r>
      <w:r w:rsidRPr="00290F62">
        <w:rPr>
          <w:rFonts w:ascii="Bookman Old Style" w:hAnsi="Bookman Old Style"/>
          <w:i/>
          <w:sz w:val="18"/>
          <w:szCs w:val="18"/>
          <w:lang w:val="es-PE"/>
        </w:rPr>
        <w:t>“Notas de interés y anatocismo: No estaba muerta andaba descansando”</w:t>
      </w:r>
      <w:r w:rsidRPr="00290F62">
        <w:rPr>
          <w:rFonts w:ascii="Bookman Old Style" w:hAnsi="Bookman Old Style"/>
          <w:sz w:val="18"/>
          <w:szCs w:val="18"/>
          <w:lang w:val="es-PE"/>
        </w:rPr>
        <w:t xml:space="preserve"> en Derecho Civil Patrimonial, Gaceta Jurídica, Lima 2015, p. 217.</w:t>
      </w:r>
    </w:p>
  </w:footnote>
  <w:footnote w:id="3">
    <w:p w:rsidR="00BF1388" w:rsidRPr="00290F62" w:rsidRDefault="00BF1388" w:rsidP="00BF1388">
      <w:pPr>
        <w:pStyle w:val="Textonotapie"/>
        <w:jc w:val="both"/>
        <w:rPr>
          <w:rFonts w:ascii="Bookman Old Style" w:hAnsi="Bookman Old Style"/>
          <w:sz w:val="18"/>
          <w:szCs w:val="18"/>
          <w:lang w:val="es-PE"/>
        </w:rPr>
      </w:pPr>
      <w:r w:rsidRPr="00290F62">
        <w:rPr>
          <w:rStyle w:val="Refdenotaalpie"/>
          <w:rFonts w:ascii="Bookman Old Style" w:hAnsi="Bookman Old Style"/>
          <w:sz w:val="18"/>
          <w:szCs w:val="18"/>
        </w:rPr>
        <w:footnoteRef/>
      </w:r>
      <w:r w:rsidRPr="00290F62">
        <w:rPr>
          <w:rFonts w:ascii="Bookman Old Style" w:hAnsi="Bookman Old Style"/>
          <w:sz w:val="18"/>
          <w:szCs w:val="18"/>
        </w:rPr>
        <w:t xml:space="preserve"> </w:t>
      </w:r>
      <w:r w:rsidRPr="00290F62">
        <w:rPr>
          <w:rFonts w:ascii="Bookman Old Style" w:hAnsi="Bookman Old Style"/>
          <w:sz w:val="18"/>
          <w:szCs w:val="18"/>
          <w:lang w:val="es-PE"/>
        </w:rPr>
        <w:t xml:space="preserve">CHU, Manuel. </w:t>
      </w:r>
      <w:r w:rsidRPr="00290F62">
        <w:rPr>
          <w:rFonts w:ascii="Bookman Old Style" w:hAnsi="Bookman Old Style"/>
          <w:i/>
          <w:sz w:val="18"/>
          <w:szCs w:val="18"/>
          <w:lang w:val="es-PE"/>
        </w:rPr>
        <w:t>Fundamentos de Finanzas, un enfoque peruano</w:t>
      </w:r>
      <w:r w:rsidRPr="00290F62">
        <w:rPr>
          <w:rFonts w:ascii="Bookman Old Style" w:hAnsi="Bookman Old Style"/>
          <w:sz w:val="18"/>
          <w:szCs w:val="18"/>
          <w:lang w:val="es-PE"/>
        </w:rPr>
        <w:t>. 2ª Edición, Colegio de Economistas de Lima, Lima 2003, p. 114.</w:t>
      </w:r>
    </w:p>
  </w:footnote>
  <w:footnote w:id="4">
    <w:p w:rsidR="00BF1388" w:rsidRPr="00290F62" w:rsidRDefault="00BF1388" w:rsidP="00BF1388">
      <w:pPr>
        <w:pStyle w:val="Textonotapie"/>
        <w:jc w:val="both"/>
        <w:rPr>
          <w:sz w:val="18"/>
          <w:szCs w:val="18"/>
          <w:lang w:val="es-PE"/>
        </w:rPr>
      </w:pPr>
      <w:r w:rsidRPr="00290F62">
        <w:rPr>
          <w:rStyle w:val="Refdenotaalpie"/>
          <w:rFonts w:ascii="Bookman Old Style" w:hAnsi="Bookman Old Style"/>
          <w:sz w:val="18"/>
          <w:szCs w:val="18"/>
        </w:rPr>
        <w:footnoteRef/>
      </w:r>
      <w:r w:rsidRPr="00290F62">
        <w:rPr>
          <w:rFonts w:ascii="Bookman Old Style" w:hAnsi="Bookman Old Style"/>
          <w:sz w:val="18"/>
          <w:szCs w:val="18"/>
        </w:rPr>
        <w:t xml:space="preserve"> </w:t>
      </w:r>
      <w:r w:rsidRPr="00290F62">
        <w:rPr>
          <w:rFonts w:ascii="Bookman Old Style" w:hAnsi="Bookman Old Style"/>
          <w:sz w:val="18"/>
          <w:szCs w:val="18"/>
          <w:lang w:val="es-PE"/>
        </w:rPr>
        <w:t>Nótese que son más de 11 años la duración de este proceso judicial, que no es la excepción en la demora.</w:t>
      </w:r>
    </w:p>
  </w:footnote>
  <w:footnote w:id="5">
    <w:p w:rsidR="00D80D26" w:rsidRPr="00290F62" w:rsidRDefault="00D80D26">
      <w:pPr>
        <w:pStyle w:val="Textonotapie"/>
        <w:rPr>
          <w:rFonts w:ascii="Bookman Old Style" w:hAnsi="Bookman Old Style"/>
          <w:sz w:val="18"/>
          <w:szCs w:val="18"/>
          <w:lang w:val="es-PE"/>
        </w:rPr>
      </w:pPr>
      <w:r w:rsidRPr="00290F62">
        <w:rPr>
          <w:rStyle w:val="Refdenotaalpie"/>
          <w:rFonts w:ascii="Bookman Old Style" w:hAnsi="Bookman Old Style"/>
          <w:sz w:val="18"/>
          <w:szCs w:val="18"/>
        </w:rPr>
        <w:footnoteRef/>
      </w:r>
      <w:r w:rsidRPr="00290F62">
        <w:rPr>
          <w:rFonts w:ascii="Bookman Old Style" w:hAnsi="Bookman Old Style"/>
          <w:sz w:val="18"/>
          <w:szCs w:val="18"/>
        </w:rPr>
        <w:t xml:space="preserve"> http://www.sbs.gob.pe/app/pp/EstadisticasSAEEPortal/Paginas/TILegalEfectiva.aspx</w:t>
      </w:r>
    </w:p>
  </w:footnote>
  <w:footnote w:id="6">
    <w:p w:rsidR="00290F62" w:rsidRPr="00290F62" w:rsidRDefault="00290F62">
      <w:pPr>
        <w:pStyle w:val="Textonotapie"/>
        <w:rPr>
          <w:sz w:val="18"/>
          <w:szCs w:val="18"/>
          <w:lang w:val="es-PE"/>
        </w:rPr>
      </w:pPr>
      <w:r w:rsidRPr="00290F62">
        <w:rPr>
          <w:rStyle w:val="Refdenotaalpie"/>
          <w:rFonts w:ascii="Bookman Old Style" w:hAnsi="Bookman Old Style"/>
          <w:sz w:val="18"/>
          <w:szCs w:val="18"/>
        </w:rPr>
        <w:footnoteRef/>
      </w:r>
      <w:r w:rsidRPr="00290F62">
        <w:rPr>
          <w:rFonts w:ascii="Bookman Old Style" w:hAnsi="Bookman Old Style"/>
          <w:sz w:val="18"/>
          <w:szCs w:val="18"/>
        </w:rPr>
        <w:t xml:space="preserve"> http://www.sbs.gob.pe/app/pp/EstadisticasSAEEPortal/Paginas/TILegalLaboral.aspx</w:t>
      </w:r>
    </w:p>
  </w:footnote>
  <w:footnote w:id="7">
    <w:p w:rsidR="009A6383" w:rsidRPr="008A2E06" w:rsidRDefault="009A6383" w:rsidP="009A6383">
      <w:pPr>
        <w:jc w:val="both"/>
        <w:rPr>
          <w:rFonts w:ascii="Bookman Old Style" w:hAnsi="Bookman Old Style"/>
          <w:sz w:val="18"/>
          <w:szCs w:val="18"/>
        </w:rPr>
      </w:pPr>
      <w:r w:rsidRPr="008A2E06">
        <w:rPr>
          <w:rStyle w:val="Refdenotaalpie"/>
          <w:rFonts w:ascii="Bookman Old Style" w:hAnsi="Bookman Old Style"/>
          <w:sz w:val="18"/>
          <w:szCs w:val="18"/>
        </w:rPr>
        <w:footnoteRef/>
      </w:r>
      <w:r w:rsidRPr="008A2E06">
        <w:rPr>
          <w:rFonts w:ascii="Bookman Old Style" w:hAnsi="Bookman Old Style"/>
          <w:sz w:val="18"/>
          <w:szCs w:val="18"/>
        </w:rPr>
        <w:t xml:space="preserve"> La fórmula: VF= VP X (1+i)</w:t>
      </w:r>
      <w:r w:rsidRPr="008A2E06">
        <w:rPr>
          <w:rFonts w:ascii="Bookman Old Style" w:hAnsi="Bookman Old Style"/>
          <w:sz w:val="18"/>
          <w:szCs w:val="18"/>
          <w:vertAlign w:val="superscript"/>
        </w:rPr>
        <w:t>n</w:t>
      </w:r>
      <w:r w:rsidRPr="008A2E06">
        <w:rPr>
          <w:rFonts w:ascii="Bookman Old Style" w:hAnsi="Bookman Old Style"/>
          <w:sz w:val="18"/>
          <w:szCs w:val="18"/>
        </w:rPr>
        <w:t xml:space="preserve"> leída, significa que el valor futuro de un capital (VF) es igual a su valor presente (VP) multiplicado por la sumatoria de uno más la tasa de interés nominal (i) elevado al número de periodos en que se pactó la obligación (n).  Esta fórmula se debe a lo siguiente:</w:t>
      </w:r>
    </w:p>
    <w:p w:rsidR="009A6383" w:rsidRPr="008A2E06" w:rsidRDefault="009A6383" w:rsidP="008A2E06">
      <w:pPr>
        <w:numPr>
          <w:ilvl w:val="0"/>
          <w:numId w:val="7"/>
        </w:numPr>
        <w:ind w:left="426" w:hanging="357"/>
        <w:jc w:val="both"/>
        <w:rPr>
          <w:rFonts w:ascii="Bookman Old Style" w:hAnsi="Bookman Old Style"/>
          <w:sz w:val="18"/>
          <w:szCs w:val="18"/>
        </w:rPr>
      </w:pPr>
      <w:r w:rsidRPr="008A2E06">
        <w:rPr>
          <w:rFonts w:ascii="Bookman Old Style" w:hAnsi="Bookman Old Style"/>
          <w:sz w:val="18"/>
          <w:szCs w:val="18"/>
        </w:rPr>
        <w:t>Al terminar el año 1 la deuda es VF= VP(1+i)</w:t>
      </w:r>
    </w:p>
    <w:p w:rsidR="009A6383" w:rsidRPr="008A2E06" w:rsidRDefault="009A6383" w:rsidP="008A2E06">
      <w:pPr>
        <w:numPr>
          <w:ilvl w:val="0"/>
          <w:numId w:val="7"/>
        </w:numPr>
        <w:ind w:left="426" w:hanging="357"/>
        <w:jc w:val="both"/>
        <w:rPr>
          <w:rFonts w:ascii="Bookman Old Style" w:hAnsi="Bookman Old Style"/>
          <w:sz w:val="18"/>
          <w:szCs w:val="18"/>
        </w:rPr>
      </w:pPr>
      <w:r w:rsidRPr="008A2E06">
        <w:rPr>
          <w:rFonts w:ascii="Bookman Old Style" w:hAnsi="Bookman Old Style"/>
          <w:sz w:val="18"/>
          <w:szCs w:val="18"/>
        </w:rPr>
        <w:t>Al terminar el año 2 la deuda es VF= VP(1+i) x (1+i) = P(1+i)</w:t>
      </w:r>
      <w:r w:rsidRPr="008A2E06">
        <w:rPr>
          <w:rFonts w:ascii="Bookman Old Style" w:hAnsi="Bookman Old Style"/>
          <w:sz w:val="18"/>
          <w:szCs w:val="18"/>
          <w:vertAlign w:val="superscript"/>
        </w:rPr>
        <w:t>2</w:t>
      </w:r>
    </w:p>
    <w:p w:rsidR="009A6383" w:rsidRPr="008A2E06" w:rsidRDefault="009A6383" w:rsidP="008A2E06">
      <w:pPr>
        <w:numPr>
          <w:ilvl w:val="0"/>
          <w:numId w:val="7"/>
        </w:numPr>
        <w:ind w:left="426" w:hanging="357"/>
        <w:jc w:val="both"/>
        <w:rPr>
          <w:rFonts w:ascii="Bookman Old Style" w:hAnsi="Bookman Old Style"/>
          <w:sz w:val="18"/>
          <w:szCs w:val="18"/>
        </w:rPr>
      </w:pPr>
      <w:r w:rsidRPr="008A2E06">
        <w:rPr>
          <w:rFonts w:ascii="Bookman Old Style" w:hAnsi="Bookman Old Style"/>
          <w:sz w:val="18"/>
          <w:szCs w:val="18"/>
        </w:rPr>
        <w:t>Al terminar el año 3 la deuda es VF= VP(1+i)</w:t>
      </w:r>
      <w:r w:rsidRPr="008A2E06">
        <w:rPr>
          <w:rFonts w:ascii="Bookman Old Style" w:hAnsi="Bookman Old Style"/>
          <w:sz w:val="18"/>
          <w:szCs w:val="18"/>
          <w:vertAlign w:val="superscript"/>
        </w:rPr>
        <w:t xml:space="preserve">2 </w:t>
      </w:r>
      <w:r w:rsidRPr="008A2E06">
        <w:rPr>
          <w:rFonts w:ascii="Bookman Old Style" w:hAnsi="Bookman Old Style"/>
          <w:sz w:val="18"/>
          <w:szCs w:val="18"/>
        </w:rPr>
        <w:t>x (1+i) = P(1+i)</w:t>
      </w:r>
      <w:r w:rsidRPr="008A2E06">
        <w:rPr>
          <w:rFonts w:ascii="Bookman Old Style" w:hAnsi="Bookman Old Style"/>
          <w:sz w:val="18"/>
          <w:szCs w:val="18"/>
          <w:vertAlign w:val="superscript"/>
        </w:rPr>
        <w:t>3</w:t>
      </w:r>
    </w:p>
    <w:p w:rsidR="009A6383" w:rsidRPr="00290F62" w:rsidRDefault="009A6383" w:rsidP="008A2E06">
      <w:pPr>
        <w:numPr>
          <w:ilvl w:val="0"/>
          <w:numId w:val="7"/>
        </w:numPr>
        <w:ind w:left="426" w:hanging="357"/>
        <w:jc w:val="both"/>
        <w:rPr>
          <w:sz w:val="18"/>
          <w:szCs w:val="18"/>
        </w:rPr>
      </w:pPr>
      <w:r w:rsidRPr="008A2E06">
        <w:rPr>
          <w:rFonts w:ascii="Bookman Old Style" w:hAnsi="Bookman Old Style"/>
          <w:sz w:val="18"/>
          <w:szCs w:val="18"/>
        </w:rPr>
        <w:t>Al terminar el año 4 la deuda es VF= VP(1+i)</w:t>
      </w:r>
      <w:r w:rsidRPr="008A2E06">
        <w:rPr>
          <w:rFonts w:ascii="Bookman Old Style" w:hAnsi="Bookman Old Style"/>
          <w:sz w:val="18"/>
          <w:szCs w:val="18"/>
          <w:vertAlign w:val="superscript"/>
        </w:rPr>
        <w:t xml:space="preserve">3 </w:t>
      </w:r>
      <w:r w:rsidRPr="008A2E06">
        <w:rPr>
          <w:rFonts w:ascii="Bookman Old Style" w:hAnsi="Bookman Old Style"/>
          <w:sz w:val="18"/>
          <w:szCs w:val="18"/>
        </w:rPr>
        <w:t>x (1+i) = P(1+i)</w:t>
      </w:r>
      <w:r w:rsidRPr="008A2E06">
        <w:rPr>
          <w:rFonts w:ascii="Bookman Old Style" w:hAnsi="Bookman Old Style"/>
          <w:sz w:val="18"/>
          <w:szCs w:val="18"/>
          <w:vertAlign w:val="superscript"/>
        </w:rPr>
        <w:t>4</w:t>
      </w:r>
      <w:r w:rsidRPr="008A2E06">
        <w:rPr>
          <w:rFonts w:ascii="Bookman Old Style" w:hAnsi="Bookman Old Style"/>
          <w:sz w:val="18"/>
          <w:szCs w:val="18"/>
        </w:rPr>
        <w:t>…. Etc.,</w:t>
      </w:r>
      <w:r w:rsidRPr="00290F62">
        <w:rPr>
          <w:sz w:val="18"/>
          <w:szCs w:val="18"/>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00416"/>
    <w:multiLevelType w:val="multilevel"/>
    <w:tmpl w:val="BF20A3BC"/>
    <w:lvl w:ilvl="0">
      <w:start w:val="1"/>
      <w:numFmt w:val="decimal"/>
      <w:lvlText w:val="%1"/>
      <w:lvlJc w:val="left"/>
      <w:pPr>
        <w:ind w:left="480" w:hanging="480"/>
      </w:pPr>
      <w:rPr>
        <w:rFonts w:hint="default"/>
      </w:rPr>
    </w:lvl>
    <w:lvl w:ilvl="1">
      <w:start w:val="3"/>
      <w:numFmt w:val="decimal"/>
      <w:lvlText w:val="%1.%2"/>
      <w:lvlJc w:val="left"/>
      <w:pPr>
        <w:ind w:left="693"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1">
    <w:nsid w:val="10084666"/>
    <w:multiLevelType w:val="hybridMultilevel"/>
    <w:tmpl w:val="F44A4D92"/>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2">
    <w:nsid w:val="11D9538E"/>
    <w:multiLevelType w:val="hybridMultilevel"/>
    <w:tmpl w:val="542CA0F0"/>
    <w:lvl w:ilvl="0" w:tplc="280A0001">
      <w:start w:val="1"/>
      <w:numFmt w:val="bullet"/>
      <w:lvlText w:val=""/>
      <w:lvlJc w:val="left"/>
      <w:pPr>
        <w:ind w:left="1064" w:hanging="360"/>
      </w:pPr>
      <w:rPr>
        <w:rFonts w:ascii="Symbol" w:hAnsi="Symbol" w:hint="default"/>
      </w:rPr>
    </w:lvl>
    <w:lvl w:ilvl="1" w:tplc="280A0003" w:tentative="1">
      <w:start w:val="1"/>
      <w:numFmt w:val="bullet"/>
      <w:lvlText w:val="o"/>
      <w:lvlJc w:val="left"/>
      <w:pPr>
        <w:ind w:left="1784" w:hanging="360"/>
      </w:pPr>
      <w:rPr>
        <w:rFonts w:ascii="Courier New" w:hAnsi="Courier New" w:cs="Courier New" w:hint="default"/>
      </w:rPr>
    </w:lvl>
    <w:lvl w:ilvl="2" w:tplc="280A0005" w:tentative="1">
      <w:start w:val="1"/>
      <w:numFmt w:val="bullet"/>
      <w:lvlText w:val=""/>
      <w:lvlJc w:val="left"/>
      <w:pPr>
        <w:ind w:left="2504" w:hanging="360"/>
      </w:pPr>
      <w:rPr>
        <w:rFonts w:ascii="Wingdings" w:hAnsi="Wingdings" w:hint="default"/>
      </w:rPr>
    </w:lvl>
    <w:lvl w:ilvl="3" w:tplc="280A0001" w:tentative="1">
      <w:start w:val="1"/>
      <w:numFmt w:val="bullet"/>
      <w:lvlText w:val=""/>
      <w:lvlJc w:val="left"/>
      <w:pPr>
        <w:ind w:left="3224" w:hanging="360"/>
      </w:pPr>
      <w:rPr>
        <w:rFonts w:ascii="Symbol" w:hAnsi="Symbol" w:hint="default"/>
      </w:rPr>
    </w:lvl>
    <w:lvl w:ilvl="4" w:tplc="280A0003" w:tentative="1">
      <w:start w:val="1"/>
      <w:numFmt w:val="bullet"/>
      <w:lvlText w:val="o"/>
      <w:lvlJc w:val="left"/>
      <w:pPr>
        <w:ind w:left="3944" w:hanging="360"/>
      </w:pPr>
      <w:rPr>
        <w:rFonts w:ascii="Courier New" w:hAnsi="Courier New" w:cs="Courier New" w:hint="default"/>
      </w:rPr>
    </w:lvl>
    <w:lvl w:ilvl="5" w:tplc="280A0005" w:tentative="1">
      <w:start w:val="1"/>
      <w:numFmt w:val="bullet"/>
      <w:lvlText w:val=""/>
      <w:lvlJc w:val="left"/>
      <w:pPr>
        <w:ind w:left="4664" w:hanging="360"/>
      </w:pPr>
      <w:rPr>
        <w:rFonts w:ascii="Wingdings" w:hAnsi="Wingdings" w:hint="default"/>
      </w:rPr>
    </w:lvl>
    <w:lvl w:ilvl="6" w:tplc="280A0001" w:tentative="1">
      <w:start w:val="1"/>
      <w:numFmt w:val="bullet"/>
      <w:lvlText w:val=""/>
      <w:lvlJc w:val="left"/>
      <w:pPr>
        <w:ind w:left="5384" w:hanging="360"/>
      </w:pPr>
      <w:rPr>
        <w:rFonts w:ascii="Symbol" w:hAnsi="Symbol" w:hint="default"/>
      </w:rPr>
    </w:lvl>
    <w:lvl w:ilvl="7" w:tplc="280A0003" w:tentative="1">
      <w:start w:val="1"/>
      <w:numFmt w:val="bullet"/>
      <w:lvlText w:val="o"/>
      <w:lvlJc w:val="left"/>
      <w:pPr>
        <w:ind w:left="6104" w:hanging="360"/>
      </w:pPr>
      <w:rPr>
        <w:rFonts w:ascii="Courier New" w:hAnsi="Courier New" w:cs="Courier New" w:hint="default"/>
      </w:rPr>
    </w:lvl>
    <w:lvl w:ilvl="8" w:tplc="280A0005" w:tentative="1">
      <w:start w:val="1"/>
      <w:numFmt w:val="bullet"/>
      <w:lvlText w:val=""/>
      <w:lvlJc w:val="left"/>
      <w:pPr>
        <w:ind w:left="6824" w:hanging="360"/>
      </w:pPr>
      <w:rPr>
        <w:rFonts w:ascii="Wingdings" w:hAnsi="Wingdings" w:hint="default"/>
      </w:rPr>
    </w:lvl>
  </w:abstractNum>
  <w:abstractNum w:abstractNumId="3">
    <w:nsid w:val="16062513"/>
    <w:multiLevelType w:val="hybridMultilevel"/>
    <w:tmpl w:val="25C20E44"/>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
    <w:nsid w:val="177E008C"/>
    <w:multiLevelType w:val="hybridMultilevel"/>
    <w:tmpl w:val="62A832A4"/>
    <w:lvl w:ilvl="0" w:tplc="080A000F">
      <w:start w:val="1"/>
      <w:numFmt w:val="decimal"/>
      <w:lvlText w:val="%1."/>
      <w:lvlJc w:val="lef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1E875FCE"/>
    <w:multiLevelType w:val="hybridMultilevel"/>
    <w:tmpl w:val="791A6C8C"/>
    <w:lvl w:ilvl="0" w:tplc="280A0001">
      <w:start w:val="1"/>
      <w:numFmt w:val="bullet"/>
      <w:lvlText w:val=""/>
      <w:lvlJc w:val="left"/>
      <w:pPr>
        <w:ind w:left="1506" w:hanging="360"/>
      </w:pPr>
      <w:rPr>
        <w:rFonts w:ascii="Symbol" w:hAnsi="Symbol" w:hint="default"/>
      </w:rPr>
    </w:lvl>
    <w:lvl w:ilvl="1" w:tplc="280A0003" w:tentative="1">
      <w:start w:val="1"/>
      <w:numFmt w:val="bullet"/>
      <w:lvlText w:val="o"/>
      <w:lvlJc w:val="left"/>
      <w:pPr>
        <w:ind w:left="2226" w:hanging="360"/>
      </w:pPr>
      <w:rPr>
        <w:rFonts w:ascii="Courier New" w:hAnsi="Courier New" w:cs="Courier New" w:hint="default"/>
      </w:rPr>
    </w:lvl>
    <w:lvl w:ilvl="2" w:tplc="280A0005" w:tentative="1">
      <w:start w:val="1"/>
      <w:numFmt w:val="bullet"/>
      <w:lvlText w:val=""/>
      <w:lvlJc w:val="left"/>
      <w:pPr>
        <w:ind w:left="2946" w:hanging="360"/>
      </w:pPr>
      <w:rPr>
        <w:rFonts w:ascii="Wingdings" w:hAnsi="Wingdings" w:hint="default"/>
      </w:rPr>
    </w:lvl>
    <w:lvl w:ilvl="3" w:tplc="280A0001" w:tentative="1">
      <w:start w:val="1"/>
      <w:numFmt w:val="bullet"/>
      <w:lvlText w:val=""/>
      <w:lvlJc w:val="left"/>
      <w:pPr>
        <w:ind w:left="3666" w:hanging="360"/>
      </w:pPr>
      <w:rPr>
        <w:rFonts w:ascii="Symbol" w:hAnsi="Symbol" w:hint="default"/>
      </w:rPr>
    </w:lvl>
    <w:lvl w:ilvl="4" w:tplc="280A0003" w:tentative="1">
      <w:start w:val="1"/>
      <w:numFmt w:val="bullet"/>
      <w:lvlText w:val="o"/>
      <w:lvlJc w:val="left"/>
      <w:pPr>
        <w:ind w:left="4386" w:hanging="360"/>
      </w:pPr>
      <w:rPr>
        <w:rFonts w:ascii="Courier New" w:hAnsi="Courier New" w:cs="Courier New" w:hint="default"/>
      </w:rPr>
    </w:lvl>
    <w:lvl w:ilvl="5" w:tplc="280A0005" w:tentative="1">
      <w:start w:val="1"/>
      <w:numFmt w:val="bullet"/>
      <w:lvlText w:val=""/>
      <w:lvlJc w:val="left"/>
      <w:pPr>
        <w:ind w:left="5106" w:hanging="360"/>
      </w:pPr>
      <w:rPr>
        <w:rFonts w:ascii="Wingdings" w:hAnsi="Wingdings" w:hint="default"/>
      </w:rPr>
    </w:lvl>
    <w:lvl w:ilvl="6" w:tplc="280A0001" w:tentative="1">
      <w:start w:val="1"/>
      <w:numFmt w:val="bullet"/>
      <w:lvlText w:val=""/>
      <w:lvlJc w:val="left"/>
      <w:pPr>
        <w:ind w:left="5826" w:hanging="360"/>
      </w:pPr>
      <w:rPr>
        <w:rFonts w:ascii="Symbol" w:hAnsi="Symbol" w:hint="default"/>
      </w:rPr>
    </w:lvl>
    <w:lvl w:ilvl="7" w:tplc="280A0003" w:tentative="1">
      <w:start w:val="1"/>
      <w:numFmt w:val="bullet"/>
      <w:lvlText w:val="o"/>
      <w:lvlJc w:val="left"/>
      <w:pPr>
        <w:ind w:left="6546" w:hanging="360"/>
      </w:pPr>
      <w:rPr>
        <w:rFonts w:ascii="Courier New" w:hAnsi="Courier New" w:cs="Courier New" w:hint="default"/>
      </w:rPr>
    </w:lvl>
    <w:lvl w:ilvl="8" w:tplc="280A0005" w:tentative="1">
      <w:start w:val="1"/>
      <w:numFmt w:val="bullet"/>
      <w:lvlText w:val=""/>
      <w:lvlJc w:val="left"/>
      <w:pPr>
        <w:ind w:left="7266" w:hanging="360"/>
      </w:pPr>
      <w:rPr>
        <w:rFonts w:ascii="Wingdings" w:hAnsi="Wingdings" w:hint="default"/>
      </w:rPr>
    </w:lvl>
  </w:abstractNum>
  <w:abstractNum w:abstractNumId="6">
    <w:nsid w:val="27756E32"/>
    <w:multiLevelType w:val="hybridMultilevel"/>
    <w:tmpl w:val="D3E2157A"/>
    <w:lvl w:ilvl="0" w:tplc="43CEA622">
      <w:start w:val="2"/>
      <w:numFmt w:val="bullet"/>
      <w:lvlText w:val=""/>
      <w:lvlJc w:val="left"/>
      <w:pPr>
        <w:ind w:left="720" w:hanging="360"/>
      </w:pPr>
      <w:rPr>
        <w:rFonts w:ascii="Symbol" w:eastAsia="Times New Roman" w:hAnsi="Symbo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nsid w:val="2D7360A3"/>
    <w:multiLevelType w:val="hybridMultilevel"/>
    <w:tmpl w:val="1E6C5D0A"/>
    <w:lvl w:ilvl="0" w:tplc="9AF651FC">
      <w:start w:val="1"/>
      <w:numFmt w:val="lowerLetter"/>
      <w:lvlText w:val="%1)"/>
      <w:lvlJc w:val="left"/>
      <w:pPr>
        <w:ind w:left="1068" w:hanging="360"/>
      </w:pPr>
      <w:rPr>
        <w:rFonts w:ascii="Bookman Old Style" w:hAnsi="Bookman Old Style" w:hint="default"/>
        <w:b/>
        <w:i w:val="0"/>
        <w:sz w:val="20"/>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8">
    <w:nsid w:val="45285198"/>
    <w:multiLevelType w:val="hybridMultilevel"/>
    <w:tmpl w:val="BE00A314"/>
    <w:lvl w:ilvl="0" w:tplc="280A000B">
      <w:start w:val="1"/>
      <w:numFmt w:val="bullet"/>
      <w:lvlText w:val=""/>
      <w:lvlJc w:val="left"/>
      <w:pPr>
        <w:ind w:left="1920" w:hanging="360"/>
      </w:pPr>
      <w:rPr>
        <w:rFonts w:ascii="Wingdings" w:hAnsi="Wingdings" w:hint="default"/>
      </w:rPr>
    </w:lvl>
    <w:lvl w:ilvl="1" w:tplc="280A0003">
      <w:start w:val="1"/>
      <w:numFmt w:val="bullet"/>
      <w:lvlText w:val="o"/>
      <w:lvlJc w:val="left"/>
      <w:pPr>
        <w:ind w:left="2640" w:hanging="360"/>
      </w:pPr>
      <w:rPr>
        <w:rFonts w:ascii="Courier New" w:hAnsi="Courier New" w:cs="Courier New" w:hint="default"/>
      </w:rPr>
    </w:lvl>
    <w:lvl w:ilvl="2" w:tplc="280A0005" w:tentative="1">
      <w:start w:val="1"/>
      <w:numFmt w:val="bullet"/>
      <w:lvlText w:val=""/>
      <w:lvlJc w:val="left"/>
      <w:pPr>
        <w:ind w:left="3360" w:hanging="360"/>
      </w:pPr>
      <w:rPr>
        <w:rFonts w:ascii="Wingdings" w:hAnsi="Wingdings" w:hint="default"/>
      </w:rPr>
    </w:lvl>
    <w:lvl w:ilvl="3" w:tplc="280A0001" w:tentative="1">
      <w:start w:val="1"/>
      <w:numFmt w:val="bullet"/>
      <w:lvlText w:val=""/>
      <w:lvlJc w:val="left"/>
      <w:pPr>
        <w:ind w:left="4080" w:hanging="360"/>
      </w:pPr>
      <w:rPr>
        <w:rFonts w:ascii="Symbol" w:hAnsi="Symbol" w:hint="default"/>
      </w:rPr>
    </w:lvl>
    <w:lvl w:ilvl="4" w:tplc="280A0003" w:tentative="1">
      <w:start w:val="1"/>
      <w:numFmt w:val="bullet"/>
      <w:lvlText w:val="o"/>
      <w:lvlJc w:val="left"/>
      <w:pPr>
        <w:ind w:left="4800" w:hanging="360"/>
      </w:pPr>
      <w:rPr>
        <w:rFonts w:ascii="Courier New" w:hAnsi="Courier New" w:cs="Courier New" w:hint="default"/>
      </w:rPr>
    </w:lvl>
    <w:lvl w:ilvl="5" w:tplc="280A0005" w:tentative="1">
      <w:start w:val="1"/>
      <w:numFmt w:val="bullet"/>
      <w:lvlText w:val=""/>
      <w:lvlJc w:val="left"/>
      <w:pPr>
        <w:ind w:left="5520" w:hanging="360"/>
      </w:pPr>
      <w:rPr>
        <w:rFonts w:ascii="Wingdings" w:hAnsi="Wingdings" w:hint="default"/>
      </w:rPr>
    </w:lvl>
    <w:lvl w:ilvl="6" w:tplc="280A0001" w:tentative="1">
      <w:start w:val="1"/>
      <w:numFmt w:val="bullet"/>
      <w:lvlText w:val=""/>
      <w:lvlJc w:val="left"/>
      <w:pPr>
        <w:ind w:left="6240" w:hanging="360"/>
      </w:pPr>
      <w:rPr>
        <w:rFonts w:ascii="Symbol" w:hAnsi="Symbol" w:hint="default"/>
      </w:rPr>
    </w:lvl>
    <w:lvl w:ilvl="7" w:tplc="280A0003" w:tentative="1">
      <w:start w:val="1"/>
      <w:numFmt w:val="bullet"/>
      <w:lvlText w:val="o"/>
      <w:lvlJc w:val="left"/>
      <w:pPr>
        <w:ind w:left="6960" w:hanging="360"/>
      </w:pPr>
      <w:rPr>
        <w:rFonts w:ascii="Courier New" w:hAnsi="Courier New" w:cs="Courier New" w:hint="default"/>
      </w:rPr>
    </w:lvl>
    <w:lvl w:ilvl="8" w:tplc="280A0005" w:tentative="1">
      <w:start w:val="1"/>
      <w:numFmt w:val="bullet"/>
      <w:lvlText w:val=""/>
      <w:lvlJc w:val="left"/>
      <w:pPr>
        <w:ind w:left="7680" w:hanging="360"/>
      </w:pPr>
      <w:rPr>
        <w:rFonts w:ascii="Wingdings" w:hAnsi="Wingdings" w:hint="default"/>
      </w:rPr>
    </w:lvl>
  </w:abstractNum>
  <w:abstractNum w:abstractNumId="9">
    <w:nsid w:val="46270661"/>
    <w:multiLevelType w:val="hybridMultilevel"/>
    <w:tmpl w:val="BC9AEEBC"/>
    <w:lvl w:ilvl="0" w:tplc="35C8A0B8">
      <w:start w:val="1"/>
      <w:numFmt w:val="lowerLetter"/>
      <w:lvlText w:val="%1)"/>
      <w:lvlJc w:val="left"/>
      <w:pPr>
        <w:ind w:left="1068" w:hanging="360"/>
      </w:pPr>
      <w:rPr>
        <w:rFonts w:ascii="Bookman Old Style" w:hAnsi="Bookman Old Style" w:hint="default"/>
        <w:b/>
        <w:i w:val="0"/>
        <w:sz w:val="24"/>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0">
    <w:nsid w:val="4DAC091E"/>
    <w:multiLevelType w:val="multilevel"/>
    <w:tmpl w:val="64C44DC2"/>
    <w:lvl w:ilvl="0">
      <w:start w:val="1"/>
      <w:numFmt w:val="decimal"/>
      <w:lvlText w:val="%1."/>
      <w:lvlJc w:val="left"/>
      <w:pPr>
        <w:ind w:left="360" w:hanging="360"/>
      </w:pPr>
      <w:rPr>
        <w:rFonts w:cs="Verdana" w:hint="default"/>
      </w:rPr>
    </w:lvl>
    <w:lvl w:ilvl="1">
      <w:start w:val="1"/>
      <w:numFmt w:val="decimal"/>
      <w:lvlText w:val="%1.%2."/>
      <w:lvlJc w:val="left"/>
      <w:pPr>
        <w:ind w:left="720" w:hanging="720"/>
      </w:pPr>
      <w:rPr>
        <w:rFonts w:cs="Verdana" w:hint="default"/>
        <w:b/>
      </w:rPr>
    </w:lvl>
    <w:lvl w:ilvl="2">
      <w:start w:val="1"/>
      <w:numFmt w:val="decimal"/>
      <w:lvlText w:val="%1.%2.%3."/>
      <w:lvlJc w:val="left"/>
      <w:pPr>
        <w:ind w:left="720" w:hanging="720"/>
      </w:pPr>
      <w:rPr>
        <w:rFonts w:cs="Verdana" w:hint="default"/>
      </w:rPr>
    </w:lvl>
    <w:lvl w:ilvl="3">
      <w:start w:val="1"/>
      <w:numFmt w:val="decimal"/>
      <w:lvlText w:val="%1.%2.%3.%4."/>
      <w:lvlJc w:val="left"/>
      <w:pPr>
        <w:ind w:left="1080" w:hanging="1080"/>
      </w:pPr>
      <w:rPr>
        <w:rFonts w:cs="Verdana" w:hint="default"/>
      </w:rPr>
    </w:lvl>
    <w:lvl w:ilvl="4">
      <w:start w:val="1"/>
      <w:numFmt w:val="decimal"/>
      <w:lvlText w:val="%1.%2.%3.%4.%5."/>
      <w:lvlJc w:val="left"/>
      <w:pPr>
        <w:ind w:left="1080" w:hanging="1080"/>
      </w:pPr>
      <w:rPr>
        <w:rFonts w:cs="Verdana" w:hint="default"/>
      </w:rPr>
    </w:lvl>
    <w:lvl w:ilvl="5">
      <w:start w:val="1"/>
      <w:numFmt w:val="decimal"/>
      <w:lvlText w:val="%1.%2.%3.%4.%5.%6."/>
      <w:lvlJc w:val="left"/>
      <w:pPr>
        <w:ind w:left="1440" w:hanging="1440"/>
      </w:pPr>
      <w:rPr>
        <w:rFonts w:cs="Verdana" w:hint="default"/>
      </w:rPr>
    </w:lvl>
    <w:lvl w:ilvl="6">
      <w:start w:val="1"/>
      <w:numFmt w:val="decimal"/>
      <w:lvlText w:val="%1.%2.%3.%4.%5.%6.%7."/>
      <w:lvlJc w:val="left"/>
      <w:pPr>
        <w:ind w:left="1800" w:hanging="1800"/>
      </w:pPr>
      <w:rPr>
        <w:rFonts w:cs="Verdana" w:hint="default"/>
      </w:rPr>
    </w:lvl>
    <w:lvl w:ilvl="7">
      <w:start w:val="1"/>
      <w:numFmt w:val="decimal"/>
      <w:lvlText w:val="%1.%2.%3.%4.%5.%6.%7.%8."/>
      <w:lvlJc w:val="left"/>
      <w:pPr>
        <w:ind w:left="1800" w:hanging="1800"/>
      </w:pPr>
      <w:rPr>
        <w:rFonts w:cs="Verdana" w:hint="default"/>
      </w:rPr>
    </w:lvl>
    <w:lvl w:ilvl="8">
      <w:start w:val="1"/>
      <w:numFmt w:val="decimal"/>
      <w:lvlText w:val="%1.%2.%3.%4.%5.%6.%7.%8.%9."/>
      <w:lvlJc w:val="left"/>
      <w:pPr>
        <w:ind w:left="2160" w:hanging="2160"/>
      </w:pPr>
      <w:rPr>
        <w:rFonts w:cs="Verdana" w:hint="default"/>
      </w:rPr>
    </w:lvl>
  </w:abstractNum>
  <w:abstractNum w:abstractNumId="11">
    <w:nsid w:val="51277E1F"/>
    <w:multiLevelType w:val="hybridMultilevel"/>
    <w:tmpl w:val="661CB7EA"/>
    <w:lvl w:ilvl="0" w:tplc="43CEA622">
      <w:start w:val="2"/>
      <w:numFmt w:val="bullet"/>
      <w:lvlText w:val=""/>
      <w:lvlJc w:val="left"/>
      <w:pPr>
        <w:ind w:left="1068" w:hanging="360"/>
      </w:pPr>
      <w:rPr>
        <w:rFonts w:ascii="Symbol" w:eastAsia="Times New Roman" w:hAnsi="Symbol" w:cs="Arial"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2">
    <w:nsid w:val="57075E51"/>
    <w:multiLevelType w:val="multilevel"/>
    <w:tmpl w:val="ABC8BD6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688339A9"/>
    <w:multiLevelType w:val="hybridMultilevel"/>
    <w:tmpl w:val="C4B60ACA"/>
    <w:lvl w:ilvl="0" w:tplc="E960AE0E">
      <w:start w:val="1"/>
      <w:numFmt w:val="upperRoman"/>
      <w:lvlText w:val="%1."/>
      <w:lvlJc w:val="left"/>
      <w:pPr>
        <w:tabs>
          <w:tab w:val="num" w:pos="720"/>
        </w:tabs>
        <w:ind w:left="720" w:hanging="720"/>
      </w:pPr>
      <w:rPr>
        <w:rFonts w:hint="default"/>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4">
    <w:nsid w:val="754F1CAB"/>
    <w:multiLevelType w:val="hybridMultilevel"/>
    <w:tmpl w:val="A344147A"/>
    <w:lvl w:ilvl="0" w:tplc="68FE6386">
      <w:start w:val="4"/>
      <w:numFmt w:val="bullet"/>
      <w:lvlText w:val="-"/>
      <w:lvlJc w:val="left"/>
      <w:pPr>
        <w:ind w:left="1353" w:hanging="360"/>
      </w:pPr>
      <w:rPr>
        <w:rFonts w:ascii="Arial" w:eastAsiaTheme="minorHAnsi" w:hAnsi="Arial" w:cs="Arial" w:hint="default"/>
      </w:rPr>
    </w:lvl>
    <w:lvl w:ilvl="1" w:tplc="280A0003" w:tentative="1">
      <w:start w:val="1"/>
      <w:numFmt w:val="bullet"/>
      <w:lvlText w:val="o"/>
      <w:lvlJc w:val="left"/>
      <w:pPr>
        <w:ind w:left="2073" w:hanging="360"/>
      </w:pPr>
      <w:rPr>
        <w:rFonts w:ascii="Courier New" w:hAnsi="Courier New" w:cs="Courier New" w:hint="default"/>
      </w:rPr>
    </w:lvl>
    <w:lvl w:ilvl="2" w:tplc="280A0005" w:tentative="1">
      <w:start w:val="1"/>
      <w:numFmt w:val="bullet"/>
      <w:lvlText w:val=""/>
      <w:lvlJc w:val="left"/>
      <w:pPr>
        <w:ind w:left="2793" w:hanging="360"/>
      </w:pPr>
      <w:rPr>
        <w:rFonts w:ascii="Wingdings" w:hAnsi="Wingdings" w:hint="default"/>
      </w:rPr>
    </w:lvl>
    <w:lvl w:ilvl="3" w:tplc="280A0001" w:tentative="1">
      <w:start w:val="1"/>
      <w:numFmt w:val="bullet"/>
      <w:lvlText w:val=""/>
      <w:lvlJc w:val="left"/>
      <w:pPr>
        <w:ind w:left="3513" w:hanging="360"/>
      </w:pPr>
      <w:rPr>
        <w:rFonts w:ascii="Symbol" w:hAnsi="Symbol" w:hint="default"/>
      </w:rPr>
    </w:lvl>
    <w:lvl w:ilvl="4" w:tplc="280A0003" w:tentative="1">
      <w:start w:val="1"/>
      <w:numFmt w:val="bullet"/>
      <w:lvlText w:val="o"/>
      <w:lvlJc w:val="left"/>
      <w:pPr>
        <w:ind w:left="4233" w:hanging="360"/>
      </w:pPr>
      <w:rPr>
        <w:rFonts w:ascii="Courier New" w:hAnsi="Courier New" w:cs="Courier New" w:hint="default"/>
      </w:rPr>
    </w:lvl>
    <w:lvl w:ilvl="5" w:tplc="280A0005" w:tentative="1">
      <w:start w:val="1"/>
      <w:numFmt w:val="bullet"/>
      <w:lvlText w:val=""/>
      <w:lvlJc w:val="left"/>
      <w:pPr>
        <w:ind w:left="4953" w:hanging="360"/>
      </w:pPr>
      <w:rPr>
        <w:rFonts w:ascii="Wingdings" w:hAnsi="Wingdings" w:hint="default"/>
      </w:rPr>
    </w:lvl>
    <w:lvl w:ilvl="6" w:tplc="280A0001" w:tentative="1">
      <w:start w:val="1"/>
      <w:numFmt w:val="bullet"/>
      <w:lvlText w:val=""/>
      <w:lvlJc w:val="left"/>
      <w:pPr>
        <w:ind w:left="5673" w:hanging="360"/>
      </w:pPr>
      <w:rPr>
        <w:rFonts w:ascii="Symbol" w:hAnsi="Symbol" w:hint="default"/>
      </w:rPr>
    </w:lvl>
    <w:lvl w:ilvl="7" w:tplc="280A0003" w:tentative="1">
      <w:start w:val="1"/>
      <w:numFmt w:val="bullet"/>
      <w:lvlText w:val="o"/>
      <w:lvlJc w:val="left"/>
      <w:pPr>
        <w:ind w:left="6393" w:hanging="360"/>
      </w:pPr>
      <w:rPr>
        <w:rFonts w:ascii="Courier New" w:hAnsi="Courier New" w:cs="Courier New" w:hint="default"/>
      </w:rPr>
    </w:lvl>
    <w:lvl w:ilvl="8" w:tplc="280A0005" w:tentative="1">
      <w:start w:val="1"/>
      <w:numFmt w:val="bullet"/>
      <w:lvlText w:val=""/>
      <w:lvlJc w:val="left"/>
      <w:pPr>
        <w:ind w:left="7113" w:hanging="360"/>
      </w:pPr>
      <w:rPr>
        <w:rFonts w:ascii="Wingdings" w:hAnsi="Wingdings" w:hint="default"/>
      </w:rPr>
    </w:lvl>
  </w:abstractNum>
  <w:abstractNum w:abstractNumId="15">
    <w:nsid w:val="7AC06E87"/>
    <w:multiLevelType w:val="hybridMultilevel"/>
    <w:tmpl w:val="DAF43D3C"/>
    <w:lvl w:ilvl="0" w:tplc="43CEA622">
      <w:start w:val="2"/>
      <w:numFmt w:val="bullet"/>
      <w:lvlText w:val=""/>
      <w:lvlJc w:val="left"/>
      <w:pPr>
        <w:ind w:left="1506" w:hanging="360"/>
      </w:pPr>
      <w:rPr>
        <w:rFonts w:ascii="Symbol" w:eastAsia="Times New Roman" w:hAnsi="Symbol" w:cs="Arial" w:hint="default"/>
      </w:rPr>
    </w:lvl>
    <w:lvl w:ilvl="1" w:tplc="280A0003" w:tentative="1">
      <w:start w:val="1"/>
      <w:numFmt w:val="bullet"/>
      <w:lvlText w:val="o"/>
      <w:lvlJc w:val="left"/>
      <w:pPr>
        <w:ind w:left="2226" w:hanging="360"/>
      </w:pPr>
      <w:rPr>
        <w:rFonts w:ascii="Courier New" w:hAnsi="Courier New" w:cs="Courier New" w:hint="default"/>
      </w:rPr>
    </w:lvl>
    <w:lvl w:ilvl="2" w:tplc="280A0005" w:tentative="1">
      <w:start w:val="1"/>
      <w:numFmt w:val="bullet"/>
      <w:lvlText w:val=""/>
      <w:lvlJc w:val="left"/>
      <w:pPr>
        <w:ind w:left="2946" w:hanging="360"/>
      </w:pPr>
      <w:rPr>
        <w:rFonts w:ascii="Wingdings" w:hAnsi="Wingdings" w:hint="default"/>
      </w:rPr>
    </w:lvl>
    <w:lvl w:ilvl="3" w:tplc="280A0001" w:tentative="1">
      <w:start w:val="1"/>
      <w:numFmt w:val="bullet"/>
      <w:lvlText w:val=""/>
      <w:lvlJc w:val="left"/>
      <w:pPr>
        <w:ind w:left="3666" w:hanging="360"/>
      </w:pPr>
      <w:rPr>
        <w:rFonts w:ascii="Symbol" w:hAnsi="Symbol" w:hint="default"/>
      </w:rPr>
    </w:lvl>
    <w:lvl w:ilvl="4" w:tplc="280A0003" w:tentative="1">
      <w:start w:val="1"/>
      <w:numFmt w:val="bullet"/>
      <w:lvlText w:val="o"/>
      <w:lvlJc w:val="left"/>
      <w:pPr>
        <w:ind w:left="4386" w:hanging="360"/>
      </w:pPr>
      <w:rPr>
        <w:rFonts w:ascii="Courier New" w:hAnsi="Courier New" w:cs="Courier New" w:hint="default"/>
      </w:rPr>
    </w:lvl>
    <w:lvl w:ilvl="5" w:tplc="280A0005" w:tentative="1">
      <w:start w:val="1"/>
      <w:numFmt w:val="bullet"/>
      <w:lvlText w:val=""/>
      <w:lvlJc w:val="left"/>
      <w:pPr>
        <w:ind w:left="5106" w:hanging="360"/>
      </w:pPr>
      <w:rPr>
        <w:rFonts w:ascii="Wingdings" w:hAnsi="Wingdings" w:hint="default"/>
      </w:rPr>
    </w:lvl>
    <w:lvl w:ilvl="6" w:tplc="280A0001" w:tentative="1">
      <w:start w:val="1"/>
      <w:numFmt w:val="bullet"/>
      <w:lvlText w:val=""/>
      <w:lvlJc w:val="left"/>
      <w:pPr>
        <w:ind w:left="5826" w:hanging="360"/>
      </w:pPr>
      <w:rPr>
        <w:rFonts w:ascii="Symbol" w:hAnsi="Symbol" w:hint="default"/>
      </w:rPr>
    </w:lvl>
    <w:lvl w:ilvl="7" w:tplc="280A0003" w:tentative="1">
      <w:start w:val="1"/>
      <w:numFmt w:val="bullet"/>
      <w:lvlText w:val="o"/>
      <w:lvlJc w:val="left"/>
      <w:pPr>
        <w:ind w:left="6546" w:hanging="360"/>
      </w:pPr>
      <w:rPr>
        <w:rFonts w:ascii="Courier New" w:hAnsi="Courier New" w:cs="Courier New" w:hint="default"/>
      </w:rPr>
    </w:lvl>
    <w:lvl w:ilvl="8" w:tplc="280A0005" w:tentative="1">
      <w:start w:val="1"/>
      <w:numFmt w:val="bullet"/>
      <w:lvlText w:val=""/>
      <w:lvlJc w:val="left"/>
      <w:pPr>
        <w:ind w:left="7266" w:hanging="360"/>
      </w:pPr>
      <w:rPr>
        <w:rFonts w:ascii="Wingdings" w:hAnsi="Wingdings" w:hint="default"/>
      </w:rPr>
    </w:lvl>
  </w:abstractNum>
  <w:num w:numId="1">
    <w:abstractNumId w:val="13"/>
  </w:num>
  <w:num w:numId="2">
    <w:abstractNumId w:val="4"/>
  </w:num>
  <w:num w:numId="3">
    <w:abstractNumId w:val="12"/>
  </w:num>
  <w:num w:numId="4">
    <w:abstractNumId w:val="10"/>
  </w:num>
  <w:num w:numId="5">
    <w:abstractNumId w:val="0"/>
  </w:num>
  <w:num w:numId="6">
    <w:abstractNumId w:val="5"/>
  </w:num>
  <w:num w:numId="7">
    <w:abstractNumId w:val="2"/>
  </w:num>
  <w:num w:numId="8">
    <w:abstractNumId w:val="14"/>
  </w:num>
  <w:num w:numId="9">
    <w:abstractNumId w:val="8"/>
  </w:num>
  <w:num w:numId="10">
    <w:abstractNumId w:val="1"/>
  </w:num>
  <w:num w:numId="11">
    <w:abstractNumId w:val="9"/>
  </w:num>
  <w:num w:numId="12">
    <w:abstractNumId w:val="7"/>
  </w:num>
  <w:num w:numId="13">
    <w:abstractNumId w:val="6"/>
  </w:num>
  <w:num w:numId="14">
    <w:abstractNumId w:val="15"/>
  </w:num>
  <w:num w:numId="15">
    <w:abstractNumId w:val="3"/>
  </w:num>
  <w:num w:numId="16">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1E1"/>
    <w:rsid w:val="000007B4"/>
    <w:rsid w:val="0001780D"/>
    <w:rsid w:val="00020145"/>
    <w:rsid w:val="0002384F"/>
    <w:rsid w:val="00026F7E"/>
    <w:rsid w:val="00027375"/>
    <w:rsid w:val="00040459"/>
    <w:rsid w:val="00044C3C"/>
    <w:rsid w:val="00044C4D"/>
    <w:rsid w:val="00044FC7"/>
    <w:rsid w:val="00046564"/>
    <w:rsid w:val="000466CC"/>
    <w:rsid w:val="00046E0F"/>
    <w:rsid w:val="00051E66"/>
    <w:rsid w:val="00053347"/>
    <w:rsid w:val="00056906"/>
    <w:rsid w:val="00063082"/>
    <w:rsid w:val="000638C5"/>
    <w:rsid w:val="00064646"/>
    <w:rsid w:val="000730A1"/>
    <w:rsid w:val="0007330A"/>
    <w:rsid w:val="0007394E"/>
    <w:rsid w:val="00083105"/>
    <w:rsid w:val="00085626"/>
    <w:rsid w:val="000876B6"/>
    <w:rsid w:val="000924F4"/>
    <w:rsid w:val="0009387D"/>
    <w:rsid w:val="00096292"/>
    <w:rsid w:val="00097DB8"/>
    <w:rsid w:val="000A75BE"/>
    <w:rsid w:val="000C704E"/>
    <w:rsid w:val="000D21F6"/>
    <w:rsid w:val="000D2E4E"/>
    <w:rsid w:val="000D3B6C"/>
    <w:rsid w:val="000E4F30"/>
    <w:rsid w:val="000E62C5"/>
    <w:rsid w:val="000F59C9"/>
    <w:rsid w:val="00102FDF"/>
    <w:rsid w:val="0011247F"/>
    <w:rsid w:val="00117228"/>
    <w:rsid w:val="00121699"/>
    <w:rsid w:val="001364E7"/>
    <w:rsid w:val="00142B92"/>
    <w:rsid w:val="001444BD"/>
    <w:rsid w:val="00146386"/>
    <w:rsid w:val="00153260"/>
    <w:rsid w:val="00155986"/>
    <w:rsid w:val="00162B45"/>
    <w:rsid w:val="00170C68"/>
    <w:rsid w:val="00175B14"/>
    <w:rsid w:val="00177D64"/>
    <w:rsid w:val="00182DE0"/>
    <w:rsid w:val="00186181"/>
    <w:rsid w:val="0018655B"/>
    <w:rsid w:val="00186A07"/>
    <w:rsid w:val="0018792E"/>
    <w:rsid w:val="00191276"/>
    <w:rsid w:val="001931E7"/>
    <w:rsid w:val="0019477B"/>
    <w:rsid w:val="00195BB5"/>
    <w:rsid w:val="001C0050"/>
    <w:rsid w:val="001C0AF8"/>
    <w:rsid w:val="001C3EB7"/>
    <w:rsid w:val="001C626F"/>
    <w:rsid w:val="001C71FD"/>
    <w:rsid w:val="001D4874"/>
    <w:rsid w:val="001D55CF"/>
    <w:rsid w:val="001E0468"/>
    <w:rsid w:val="001F5759"/>
    <w:rsid w:val="002063FC"/>
    <w:rsid w:val="002115D6"/>
    <w:rsid w:val="0021284A"/>
    <w:rsid w:val="00216DF9"/>
    <w:rsid w:val="00224188"/>
    <w:rsid w:val="00225A37"/>
    <w:rsid w:val="002279F3"/>
    <w:rsid w:val="00231728"/>
    <w:rsid w:val="002335C3"/>
    <w:rsid w:val="00246D03"/>
    <w:rsid w:val="00254ED9"/>
    <w:rsid w:val="00267186"/>
    <w:rsid w:val="00267521"/>
    <w:rsid w:val="00271A95"/>
    <w:rsid w:val="00277BE7"/>
    <w:rsid w:val="00290F62"/>
    <w:rsid w:val="00291E2D"/>
    <w:rsid w:val="002921A1"/>
    <w:rsid w:val="002929E1"/>
    <w:rsid w:val="00293579"/>
    <w:rsid w:val="002A41EA"/>
    <w:rsid w:val="002A55B2"/>
    <w:rsid w:val="002B1EDC"/>
    <w:rsid w:val="002B33A0"/>
    <w:rsid w:val="002B4C57"/>
    <w:rsid w:val="002C1F43"/>
    <w:rsid w:val="002D76D0"/>
    <w:rsid w:val="002E00D1"/>
    <w:rsid w:val="002E0873"/>
    <w:rsid w:val="002E43E9"/>
    <w:rsid w:val="002E4A09"/>
    <w:rsid w:val="002F0906"/>
    <w:rsid w:val="002F5567"/>
    <w:rsid w:val="00302B9F"/>
    <w:rsid w:val="00307975"/>
    <w:rsid w:val="00307F19"/>
    <w:rsid w:val="00311220"/>
    <w:rsid w:val="00320FCC"/>
    <w:rsid w:val="00327348"/>
    <w:rsid w:val="00330C42"/>
    <w:rsid w:val="00333C4B"/>
    <w:rsid w:val="00334CA0"/>
    <w:rsid w:val="00346BFE"/>
    <w:rsid w:val="00370933"/>
    <w:rsid w:val="00373723"/>
    <w:rsid w:val="0037537E"/>
    <w:rsid w:val="00375FD6"/>
    <w:rsid w:val="00381A18"/>
    <w:rsid w:val="003918B4"/>
    <w:rsid w:val="00393D7A"/>
    <w:rsid w:val="003979EE"/>
    <w:rsid w:val="003A007B"/>
    <w:rsid w:val="003A5D73"/>
    <w:rsid w:val="003C06F9"/>
    <w:rsid w:val="003C0F15"/>
    <w:rsid w:val="003C22B3"/>
    <w:rsid w:val="003C3FE6"/>
    <w:rsid w:val="003C601F"/>
    <w:rsid w:val="003D73E6"/>
    <w:rsid w:val="003E021A"/>
    <w:rsid w:val="003F3D46"/>
    <w:rsid w:val="004047CC"/>
    <w:rsid w:val="0041167A"/>
    <w:rsid w:val="004124FF"/>
    <w:rsid w:val="00441C5B"/>
    <w:rsid w:val="00441E4A"/>
    <w:rsid w:val="0044360E"/>
    <w:rsid w:val="0044663A"/>
    <w:rsid w:val="0047651B"/>
    <w:rsid w:val="00480EDA"/>
    <w:rsid w:val="00483BB6"/>
    <w:rsid w:val="004861BE"/>
    <w:rsid w:val="004909B0"/>
    <w:rsid w:val="004A1715"/>
    <w:rsid w:val="004A2AAA"/>
    <w:rsid w:val="004B4504"/>
    <w:rsid w:val="004B69B8"/>
    <w:rsid w:val="004B75F3"/>
    <w:rsid w:val="004C1656"/>
    <w:rsid w:val="004C5837"/>
    <w:rsid w:val="004D286F"/>
    <w:rsid w:val="004D2E56"/>
    <w:rsid w:val="004D4775"/>
    <w:rsid w:val="004E29EF"/>
    <w:rsid w:val="004E5C6F"/>
    <w:rsid w:val="004F25E7"/>
    <w:rsid w:val="004F39F1"/>
    <w:rsid w:val="004F4CA2"/>
    <w:rsid w:val="004F5CDB"/>
    <w:rsid w:val="004F6CEC"/>
    <w:rsid w:val="00515F54"/>
    <w:rsid w:val="005204D9"/>
    <w:rsid w:val="00522014"/>
    <w:rsid w:val="005238EC"/>
    <w:rsid w:val="005274E8"/>
    <w:rsid w:val="00532201"/>
    <w:rsid w:val="00535D17"/>
    <w:rsid w:val="00543960"/>
    <w:rsid w:val="00556BB5"/>
    <w:rsid w:val="00575AF0"/>
    <w:rsid w:val="005A00BB"/>
    <w:rsid w:val="005A6A2D"/>
    <w:rsid w:val="005A71A6"/>
    <w:rsid w:val="005B1AA1"/>
    <w:rsid w:val="005B4EAD"/>
    <w:rsid w:val="005C3E8F"/>
    <w:rsid w:val="005D2AE0"/>
    <w:rsid w:val="005E71CB"/>
    <w:rsid w:val="005F4BBB"/>
    <w:rsid w:val="0060224A"/>
    <w:rsid w:val="00602256"/>
    <w:rsid w:val="00606C38"/>
    <w:rsid w:val="00610B33"/>
    <w:rsid w:val="00614737"/>
    <w:rsid w:val="006148EB"/>
    <w:rsid w:val="00615776"/>
    <w:rsid w:val="00625864"/>
    <w:rsid w:val="00632987"/>
    <w:rsid w:val="00637CC9"/>
    <w:rsid w:val="00643539"/>
    <w:rsid w:val="0065673F"/>
    <w:rsid w:val="006838DB"/>
    <w:rsid w:val="006848B9"/>
    <w:rsid w:val="00696450"/>
    <w:rsid w:val="006A0EAB"/>
    <w:rsid w:val="006A3ABD"/>
    <w:rsid w:val="006A3C4D"/>
    <w:rsid w:val="006A7049"/>
    <w:rsid w:val="006A7698"/>
    <w:rsid w:val="006B7799"/>
    <w:rsid w:val="006C45F8"/>
    <w:rsid w:val="006C5FA8"/>
    <w:rsid w:val="006D4163"/>
    <w:rsid w:val="006E00DF"/>
    <w:rsid w:val="006E0D7D"/>
    <w:rsid w:val="006E0F07"/>
    <w:rsid w:val="006E6B16"/>
    <w:rsid w:val="006E7459"/>
    <w:rsid w:val="006F2F3B"/>
    <w:rsid w:val="006F4D4C"/>
    <w:rsid w:val="006F595B"/>
    <w:rsid w:val="00700E61"/>
    <w:rsid w:val="007057B1"/>
    <w:rsid w:val="00707AA8"/>
    <w:rsid w:val="00710961"/>
    <w:rsid w:val="00710C6F"/>
    <w:rsid w:val="00711F27"/>
    <w:rsid w:val="007176EC"/>
    <w:rsid w:val="00733E11"/>
    <w:rsid w:val="007364B5"/>
    <w:rsid w:val="007372E2"/>
    <w:rsid w:val="007461CE"/>
    <w:rsid w:val="00747D53"/>
    <w:rsid w:val="00750F9B"/>
    <w:rsid w:val="00751D54"/>
    <w:rsid w:val="007545A5"/>
    <w:rsid w:val="007608FE"/>
    <w:rsid w:val="00762FDE"/>
    <w:rsid w:val="00764BC2"/>
    <w:rsid w:val="00775B3C"/>
    <w:rsid w:val="00776307"/>
    <w:rsid w:val="00780825"/>
    <w:rsid w:val="007867BD"/>
    <w:rsid w:val="00787FA4"/>
    <w:rsid w:val="00791017"/>
    <w:rsid w:val="0079411F"/>
    <w:rsid w:val="007A338B"/>
    <w:rsid w:val="007A47FB"/>
    <w:rsid w:val="007A4DBE"/>
    <w:rsid w:val="007B1959"/>
    <w:rsid w:val="007B66BD"/>
    <w:rsid w:val="007C3B6A"/>
    <w:rsid w:val="007C4084"/>
    <w:rsid w:val="007D0378"/>
    <w:rsid w:val="007D181C"/>
    <w:rsid w:val="007D1F60"/>
    <w:rsid w:val="007D4082"/>
    <w:rsid w:val="007E1D79"/>
    <w:rsid w:val="007E58B7"/>
    <w:rsid w:val="007F0DC3"/>
    <w:rsid w:val="007F22D7"/>
    <w:rsid w:val="007F7B40"/>
    <w:rsid w:val="008010B4"/>
    <w:rsid w:val="0080426A"/>
    <w:rsid w:val="0080780C"/>
    <w:rsid w:val="00811B6A"/>
    <w:rsid w:val="00811F05"/>
    <w:rsid w:val="00821276"/>
    <w:rsid w:val="00826ADD"/>
    <w:rsid w:val="00831572"/>
    <w:rsid w:val="008353AE"/>
    <w:rsid w:val="008407A3"/>
    <w:rsid w:val="00843F22"/>
    <w:rsid w:val="008618C4"/>
    <w:rsid w:val="0086260B"/>
    <w:rsid w:val="00862786"/>
    <w:rsid w:val="008669F6"/>
    <w:rsid w:val="00867AF7"/>
    <w:rsid w:val="0087025D"/>
    <w:rsid w:val="00880F40"/>
    <w:rsid w:val="00886F6E"/>
    <w:rsid w:val="00887F8C"/>
    <w:rsid w:val="008911C0"/>
    <w:rsid w:val="00894CD6"/>
    <w:rsid w:val="00895374"/>
    <w:rsid w:val="008A26EE"/>
    <w:rsid w:val="008A2E06"/>
    <w:rsid w:val="008A5240"/>
    <w:rsid w:val="008B5C0D"/>
    <w:rsid w:val="008B6E9F"/>
    <w:rsid w:val="008D694E"/>
    <w:rsid w:val="008F660D"/>
    <w:rsid w:val="00901A78"/>
    <w:rsid w:val="00903870"/>
    <w:rsid w:val="009106BC"/>
    <w:rsid w:val="009117F2"/>
    <w:rsid w:val="009125DA"/>
    <w:rsid w:val="00912DE6"/>
    <w:rsid w:val="00920160"/>
    <w:rsid w:val="00935F07"/>
    <w:rsid w:val="009411FE"/>
    <w:rsid w:val="009419DE"/>
    <w:rsid w:val="00961661"/>
    <w:rsid w:val="00961BF9"/>
    <w:rsid w:val="009707A4"/>
    <w:rsid w:val="0098769A"/>
    <w:rsid w:val="00992566"/>
    <w:rsid w:val="00992A16"/>
    <w:rsid w:val="00992CE9"/>
    <w:rsid w:val="0099555E"/>
    <w:rsid w:val="009959E0"/>
    <w:rsid w:val="009A6383"/>
    <w:rsid w:val="009A6A09"/>
    <w:rsid w:val="009B19D4"/>
    <w:rsid w:val="009D75FC"/>
    <w:rsid w:val="009D7CB5"/>
    <w:rsid w:val="009E0764"/>
    <w:rsid w:val="009E0C40"/>
    <w:rsid w:val="009E21D6"/>
    <w:rsid w:val="009E46C4"/>
    <w:rsid w:val="009E7627"/>
    <w:rsid w:val="00A01DB0"/>
    <w:rsid w:val="00A074BB"/>
    <w:rsid w:val="00A11794"/>
    <w:rsid w:val="00A14733"/>
    <w:rsid w:val="00A20DDF"/>
    <w:rsid w:val="00A21A6F"/>
    <w:rsid w:val="00A333B7"/>
    <w:rsid w:val="00A35D55"/>
    <w:rsid w:val="00A55E35"/>
    <w:rsid w:val="00A7282B"/>
    <w:rsid w:val="00A72BD7"/>
    <w:rsid w:val="00A72C3D"/>
    <w:rsid w:val="00A76768"/>
    <w:rsid w:val="00A768EB"/>
    <w:rsid w:val="00A843EA"/>
    <w:rsid w:val="00A8565D"/>
    <w:rsid w:val="00A9145C"/>
    <w:rsid w:val="00A96CD3"/>
    <w:rsid w:val="00A97477"/>
    <w:rsid w:val="00A97A23"/>
    <w:rsid w:val="00AA3289"/>
    <w:rsid w:val="00AA686A"/>
    <w:rsid w:val="00AB1A62"/>
    <w:rsid w:val="00AB34EE"/>
    <w:rsid w:val="00AB68DD"/>
    <w:rsid w:val="00AB71AE"/>
    <w:rsid w:val="00AC050B"/>
    <w:rsid w:val="00AF0F90"/>
    <w:rsid w:val="00B004A3"/>
    <w:rsid w:val="00B21C34"/>
    <w:rsid w:val="00B326F7"/>
    <w:rsid w:val="00B34730"/>
    <w:rsid w:val="00B45387"/>
    <w:rsid w:val="00B46282"/>
    <w:rsid w:val="00B477CC"/>
    <w:rsid w:val="00B4783F"/>
    <w:rsid w:val="00B5283E"/>
    <w:rsid w:val="00B5654C"/>
    <w:rsid w:val="00B616AC"/>
    <w:rsid w:val="00B64FB6"/>
    <w:rsid w:val="00B667B5"/>
    <w:rsid w:val="00B73A93"/>
    <w:rsid w:val="00B742F5"/>
    <w:rsid w:val="00B7487B"/>
    <w:rsid w:val="00B83B21"/>
    <w:rsid w:val="00B86CF0"/>
    <w:rsid w:val="00BA0F62"/>
    <w:rsid w:val="00BA6BBB"/>
    <w:rsid w:val="00BB4503"/>
    <w:rsid w:val="00BB51C9"/>
    <w:rsid w:val="00BC7C4D"/>
    <w:rsid w:val="00BD2B31"/>
    <w:rsid w:val="00BE4B7B"/>
    <w:rsid w:val="00BE5528"/>
    <w:rsid w:val="00BF1388"/>
    <w:rsid w:val="00BF1717"/>
    <w:rsid w:val="00BF3979"/>
    <w:rsid w:val="00BF3DC5"/>
    <w:rsid w:val="00BF5B9B"/>
    <w:rsid w:val="00C04F67"/>
    <w:rsid w:val="00C05C45"/>
    <w:rsid w:val="00C1121E"/>
    <w:rsid w:val="00C11B0B"/>
    <w:rsid w:val="00C260FF"/>
    <w:rsid w:val="00C36F49"/>
    <w:rsid w:val="00C37308"/>
    <w:rsid w:val="00C40BAD"/>
    <w:rsid w:val="00C47078"/>
    <w:rsid w:val="00C5274D"/>
    <w:rsid w:val="00C532C7"/>
    <w:rsid w:val="00C613B8"/>
    <w:rsid w:val="00C62540"/>
    <w:rsid w:val="00C71502"/>
    <w:rsid w:val="00C72495"/>
    <w:rsid w:val="00C86EDE"/>
    <w:rsid w:val="00C901E1"/>
    <w:rsid w:val="00C91B44"/>
    <w:rsid w:val="00CA6016"/>
    <w:rsid w:val="00CA6E01"/>
    <w:rsid w:val="00CA7B46"/>
    <w:rsid w:val="00CB013B"/>
    <w:rsid w:val="00CB08E4"/>
    <w:rsid w:val="00CB48E9"/>
    <w:rsid w:val="00CB72CA"/>
    <w:rsid w:val="00CC38E3"/>
    <w:rsid w:val="00CC5971"/>
    <w:rsid w:val="00CC7904"/>
    <w:rsid w:val="00CC7EAB"/>
    <w:rsid w:val="00CD15EB"/>
    <w:rsid w:val="00CD4929"/>
    <w:rsid w:val="00CD4E84"/>
    <w:rsid w:val="00CD64BE"/>
    <w:rsid w:val="00CE0AD5"/>
    <w:rsid w:val="00CE49F7"/>
    <w:rsid w:val="00CE628F"/>
    <w:rsid w:val="00CE6453"/>
    <w:rsid w:val="00CF37B0"/>
    <w:rsid w:val="00D21EF0"/>
    <w:rsid w:val="00D22126"/>
    <w:rsid w:val="00D246C9"/>
    <w:rsid w:val="00D25F2D"/>
    <w:rsid w:val="00D27873"/>
    <w:rsid w:val="00D35F58"/>
    <w:rsid w:val="00D3644C"/>
    <w:rsid w:val="00D40A42"/>
    <w:rsid w:val="00D43A8C"/>
    <w:rsid w:val="00D44C3F"/>
    <w:rsid w:val="00D50DBD"/>
    <w:rsid w:val="00D51A6A"/>
    <w:rsid w:val="00D57FE6"/>
    <w:rsid w:val="00D6113F"/>
    <w:rsid w:val="00D73069"/>
    <w:rsid w:val="00D7525B"/>
    <w:rsid w:val="00D80D26"/>
    <w:rsid w:val="00D82DB4"/>
    <w:rsid w:val="00D86E06"/>
    <w:rsid w:val="00D906FE"/>
    <w:rsid w:val="00D97281"/>
    <w:rsid w:val="00DA7EE1"/>
    <w:rsid w:val="00DD2E82"/>
    <w:rsid w:val="00DF2C29"/>
    <w:rsid w:val="00DF4BB5"/>
    <w:rsid w:val="00DF6DC5"/>
    <w:rsid w:val="00E02531"/>
    <w:rsid w:val="00E0360A"/>
    <w:rsid w:val="00E05D0C"/>
    <w:rsid w:val="00E1515D"/>
    <w:rsid w:val="00E16C3A"/>
    <w:rsid w:val="00E243BD"/>
    <w:rsid w:val="00E2569A"/>
    <w:rsid w:val="00E37166"/>
    <w:rsid w:val="00E5129E"/>
    <w:rsid w:val="00E56073"/>
    <w:rsid w:val="00E63514"/>
    <w:rsid w:val="00E640EB"/>
    <w:rsid w:val="00E64628"/>
    <w:rsid w:val="00E829A2"/>
    <w:rsid w:val="00E91FE9"/>
    <w:rsid w:val="00E97C77"/>
    <w:rsid w:val="00EB3D20"/>
    <w:rsid w:val="00EC455E"/>
    <w:rsid w:val="00EC6BDC"/>
    <w:rsid w:val="00EC709E"/>
    <w:rsid w:val="00ED148F"/>
    <w:rsid w:val="00ED2AE2"/>
    <w:rsid w:val="00ED4735"/>
    <w:rsid w:val="00EE2C39"/>
    <w:rsid w:val="00EE3695"/>
    <w:rsid w:val="00EE42D4"/>
    <w:rsid w:val="00F04A65"/>
    <w:rsid w:val="00F14346"/>
    <w:rsid w:val="00F26539"/>
    <w:rsid w:val="00F31BC3"/>
    <w:rsid w:val="00F32615"/>
    <w:rsid w:val="00F332CD"/>
    <w:rsid w:val="00F345B2"/>
    <w:rsid w:val="00F4043A"/>
    <w:rsid w:val="00F40B8D"/>
    <w:rsid w:val="00F41F00"/>
    <w:rsid w:val="00F4253E"/>
    <w:rsid w:val="00F50124"/>
    <w:rsid w:val="00F5027E"/>
    <w:rsid w:val="00F554BD"/>
    <w:rsid w:val="00F61B8B"/>
    <w:rsid w:val="00F63231"/>
    <w:rsid w:val="00F6351D"/>
    <w:rsid w:val="00F669B9"/>
    <w:rsid w:val="00F8412B"/>
    <w:rsid w:val="00F85C2B"/>
    <w:rsid w:val="00F94563"/>
    <w:rsid w:val="00F945C6"/>
    <w:rsid w:val="00FA0CD4"/>
    <w:rsid w:val="00FA30F8"/>
    <w:rsid w:val="00FA5944"/>
    <w:rsid w:val="00FB13A0"/>
    <w:rsid w:val="00FC0D4C"/>
    <w:rsid w:val="00FC1647"/>
    <w:rsid w:val="00FC5ED6"/>
    <w:rsid w:val="00FD36DE"/>
    <w:rsid w:val="00FE0AB8"/>
    <w:rsid w:val="00FE2F88"/>
    <w:rsid w:val="00FF34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CD6"/>
    <w:rPr>
      <w:lang w:val="es-ES" w:eastAsia="es-ES"/>
    </w:rPr>
  </w:style>
  <w:style w:type="paragraph" w:styleId="Ttulo1">
    <w:name w:val="heading 1"/>
    <w:basedOn w:val="Normal"/>
    <w:next w:val="Normal"/>
    <w:qFormat/>
    <w:rsid w:val="00894CD6"/>
    <w:pPr>
      <w:keepNext/>
      <w:spacing w:before="240" w:after="60"/>
      <w:outlineLvl w:val="0"/>
    </w:pPr>
    <w:rPr>
      <w:rFonts w:ascii="Arial" w:hAnsi="Arial" w:cs="Arial"/>
      <w:b/>
      <w:bCs/>
      <w:kern w:val="32"/>
      <w:sz w:val="32"/>
      <w:szCs w:val="32"/>
    </w:rPr>
  </w:style>
  <w:style w:type="paragraph" w:styleId="Ttulo2">
    <w:name w:val="heading 2"/>
    <w:basedOn w:val="Normal"/>
    <w:qFormat/>
    <w:rsid w:val="00894CD6"/>
    <w:pPr>
      <w:spacing w:before="100" w:beforeAutospacing="1" w:after="100" w:afterAutospacing="1"/>
      <w:outlineLvl w:val="1"/>
    </w:pPr>
    <w:rPr>
      <w:b/>
      <w:bCs/>
      <w:sz w:val="36"/>
      <w:szCs w:val="36"/>
    </w:rPr>
  </w:style>
  <w:style w:type="paragraph" w:styleId="Ttulo3">
    <w:name w:val="heading 3"/>
    <w:basedOn w:val="Normal"/>
    <w:next w:val="Normal"/>
    <w:qFormat/>
    <w:rsid w:val="00894CD6"/>
    <w:pPr>
      <w:keepNext/>
      <w:spacing w:line="360" w:lineRule="auto"/>
      <w:jc w:val="both"/>
      <w:outlineLvl w:val="2"/>
    </w:pPr>
    <w:rPr>
      <w:rFonts w:ascii="Arial" w:hAnsi="Arial" w:cs="Arial"/>
      <w:b/>
      <w:bCs/>
      <w:sz w:val="24"/>
      <w:szCs w:val="24"/>
      <w:lang w:val="es-MX"/>
    </w:rPr>
  </w:style>
  <w:style w:type="paragraph" w:styleId="Ttulo4">
    <w:name w:val="heading 4"/>
    <w:basedOn w:val="Normal"/>
    <w:next w:val="Normal"/>
    <w:qFormat/>
    <w:rsid w:val="00894CD6"/>
    <w:pPr>
      <w:keepNext/>
      <w:spacing w:before="240" w:after="60"/>
      <w:outlineLvl w:val="3"/>
    </w:pPr>
    <w:rPr>
      <w:b/>
      <w:bCs/>
      <w:sz w:val="28"/>
      <w:szCs w:val="28"/>
    </w:rPr>
  </w:style>
  <w:style w:type="paragraph" w:styleId="Ttulo5">
    <w:name w:val="heading 5"/>
    <w:basedOn w:val="Normal"/>
    <w:next w:val="Normal"/>
    <w:qFormat/>
    <w:rsid w:val="00894CD6"/>
    <w:pPr>
      <w:keepNext/>
      <w:spacing w:line="480" w:lineRule="auto"/>
      <w:jc w:val="center"/>
      <w:outlineLvl w:val="4"/>
    </w:pPr>
    <w:rPr>
      <w:rFonts w:ascii="Arial" w:hAnsi="Arial"/>
      <w:b/>
      <w:sz w:val="24"/>
    </w:rPr>
  </w:style>
  <w:style w:type="paragraph" w:styleId="Ttulo6">
    <w:name w:val="heading 6"/>
    <w:basedOn w:val="Normal"/>
    <w:next w:val="Normal"/>
    <w:qFormat/>
    <w:rsid w:val="00894CD6"/>
    <w:pPr>
      <w:keepNext/>
      <w:spacing w:line="360" w:lineRule="auto"/>
      <w:ind w:left="450"/>
      <w:jc w:val="center"/>
      <w:outlineLvl w:val="5"/>
    </w:pPr>
    <w:rPr>
      <w:rFonts w:ascii="Arial" w:hAnsi="Arial"/>
      <w:b/>
      <w:snapToGrid w:val="0"/>
      <w:color w:val="000000"/>
      <w:sz w:val="24"/>
    </w:rPr>
  </w:style>
  <w:style w:type="paragraph" w:styleId="Ttulo7">
    <w:name w:val="heading 7"/>
    <w:basedOn w:val="Normal"/>
    <w:next w:val="Normal"/>
    <w:qFormat/>
    <w:rsid w:val="00894CD6"/>
    <w:pPr>
      <w:keepNext/>
      <w:spacing w:line="360" w:lineRule="auto"/>
      <w:ind w:left="1680"/>
      <w:jc w:val="center"/>
      <w:outlineLvl w:val="6"/>
    </w:pPr>
    <w:rPr>
      <w:rFonts w:ascii="Arial" w:hAnsi="Arial"/>
      <w:b/>
      <w:sz w:val="24"/>
      <w:lang w:val="es-PE"/>
    </w:rPr>
  </w:style>
  <w:style w:type="paragraph" w:styleId="Ttulo8">
    <w:name w:val="heading 8"/>
    <w:basedOn w:val="Normal"/>
    <w:next w:val="Normal"/>
    <w:qFormat/>
    <w:rsid w:val="00894CD6"/>
    <w:pPr>
      <w:spacing w:before="240" w:after="60"/>
      <w:outlineLvl w:val="7"/>
    </w:pPr>
    <w:rPr>
      <w:i/>
      <w:iCs/>
      <w:sz w:val="24"/>
      <w:szCs w:val="24"/>
    </w:rPr>
  </w:style>
  <w:style w:type="paragraph" w:styleId="Ttulo9">
    <w:name w:val="heading 9"/>
    <w:basedOn w:val="Normal"/>
    <w:next w:val="Normal"/>
    <w:qFormat/>
    <w:rsid w:val="00894CD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Texto nota pie Car Car"/>
    <w:basedOn w:val="Normal"/>
    <w:link w:val="TextonotapieCar"/>
    <w:rsid w:val="00894CD6"/>
  </w:style>
  <w:style w:type="character" w:styleId="Refdenotaalpie">
    <w:name w:val="footnote reference"/>
    <w:basedOn w:val="Fuentedeprrafopredeter"/>
    <w:uiPriority w:val="99"/>
    <w:semiHidden/>
    <w:rsid w:val="00894CD6"/>
    <w:rPr>
      <w:vertAlign w:val="superscript"/>
    </w:rPr>
  </w:style>
  <w:style w:type="paragraph" w:styleId="NormalWeb">
    <w:name w:val="Normal (Web)"/>
    <w:basedOn w:val="Normal"/>
    <w:rsid w:val="00894CD6"/>
    <w:rPr>
      <w:rFonts w:ascii="Arial" w:hAnsi="Arial" w:cs="Arial"/>
      <w:color w:val="666666"/>
      <w:sz w:val="18"/>
      <w:szCs w:val="18"/>
    </w:rPr>
  </w:style>
  <w:style w:type="character" w:styleId="Hipervnculo">
    <w:name w:val="Hyperlink"/>
    <w:basedOn w:val="Fuentedeprrafopredeter"/>
    <w:uiPriority w:val="99"/>
    <w:rsid w:val="00894CD6"/>
    <w:rPr>
      <w:color w:val="0000FF"/>
      <w:u w:val="single"/>
    </w:rPr>
  </w:style>
  <w:style w:type="paragraph" w:styleId="Textoindependiente">
    <w:name w:val="Body Text"/>
    <w:basedOn w:val="Normal"/>
    <w:rsid w:val="00894CD6"/>
    <w:pPr>
      <w:spacing w:line="360" w:lineRule="auto"/>
      <w:jc w:val="both"/>
    </w:pPr>
    <w:rPr>
      <w:rFonts w:ascii="Arial" w:hAnsi="Arial" w:cs="Arial"/>
      <w:sz w:val="24"/>
    </w:rPr>
  </w:style>
  <w:style w:type="paragraph" w:styleId="TDC5">
    <w:name w:val="toc 5"/>
    <w:basedOn w:val="Normal"/>
    <w:next w:val="Normal"/>
    <w:autoRedefine/>
    <w:semiHidden/>
    <w:rsid w:val="00894CD6"/>
    <w:pPr>
      <w:ind w:left="600"/>
    </w:pPr>
  </w:style>
  <w:style w:type="paragraph" w:styleId="Textoindependiente2">
    <w:name w:val="Body Text 2"/>
    <w:basedOn w:val="Normal"/>
    <w:rsid w:val="00894CD6"/>
    <w:pPr>
      <w:spacing w:after="120" w:line="480" w:lineRule="auto"/>
    </w:pPr>
  </w:style>
  <w:style w:type="paragraph" w:customStyle="1" w:styleId="TextoContenido">
    <w:name w:val="TextoContenido"/>
    <w:basedOn w:val="Normal"/>
    <w:rsid w:val="00894CD6"/>
    <w:pPr>
      <w:jc w:val="both"/>
    </w:pPr>
    <w:rPr>
      <w:rFonts w:ascii="Arial" w:hAnsi="Arial"/>
      <w:sz w:val="22"/>
      <w:lang w:val="es-PE"/>
    </w:rPr>
  </w:style>
  <w:style w:type="character" w:customStyle="1" w:styleId="marron1">
    <w:name w:val="marron1"/>
    <w:basedOn w:val="Fuentedeprrafopredeter"/>
    <w:rsid w:val="00894CD6"/>
    <w:rPr>
      <w:rFonts w:ascii="Verdana" w:hAnsi="Verdana" w:hint="default"/>
      <w:b/>
      <w:bCs/>
      <w:strike w:val="0"/>
      <w:dstrike w:val="0"/>
      <w:color w:val="B54510"/>
      <w:sz w:val="15"/>
      <w:szCs w:val="15"/>
      <w:u w:val="none"/>
      <w:effect w:val="none"/>
    </w:rPr>
  </w:style>
  <w:style w:type="character" w:customStyle="1" w:styleId="tex1">
    <w:name w:val="tex1"/>
    <w:basedOn w:val="Fuentedeprrafopredeter"/>
    <w:rsid w:val="00894CD6"/>
    <w:rPr>
      <w:rFonts w:ascii="Verdana" w:hAnsi="Verdana" w:hint="default"/>
      <w:b w:val="0"/>
      <w:bCs w:val="0"/>
      <w:i w:val="0"/>
      <w:iCs w:val="0"/>
      <w:strike w:val="0"/>
      <w:dstrike w:val="0"/>
      <w:color w:val="333333"/>
      <w:sz w:val="17"/>
      <w:szCs w:val="17"/>
      <w:u w:val="none"/>
      <w:effect w:val="none"/>
    </w:rPr>
  </w:style>
  <w:style w:type="paragraph" w:customStyle="1" w:styleId="TextodeInforme">
    <w:name w:val="Texto de Informe"/>
    <w:rsid w:val="00894CD6"/>
    <w:pPr>
      <w:spacing w:after="360" w:line="280" w:lineRule="exact"/>
      <w:jc w:val="both"/>
    </w:pPr>
    <w:rPr>
      <w:rFonts w:ascii="Arial" w:hAnsi="Arial"/>
      <w:lang w:val="es-PE" w:eastAsia="es-ES_tradnl"/>
    </w:rPr>
  </w:style>
  <w:style w:type="paragraph" w:styleId="Sangradetextonormal">
    <w:name w:val="Body Text Indent"/>
    <w:basedOn w:val="Normal"/>
    <w:rsid w:val="00894CD6"/>
    <w:pPr>
      <w:spacing w:after="120"/>
      <w:ind w:left="283"/>
    </w:pPr>
    <w:rPr>
      <w:sz w:val="24"/>
      <w:szCs w:val="24"/>
      <w:lang w:val="es-PE"/>
    </w:rPr>
  </w:style>
  <w:style w:type="paragraph" w:styleId="Textodebloque">
    <w:name w:val="Block Text"/>
    <w:basedOn w:val="Normal"/>
    <w:rsid w:val="00894CD6"/>
    <w:pPr>
      <w:tabs>
        <w:tab w:val="left" w:pos="720"/>
      </w:tabs>
      <w:autoSpaceDE w:val="0"/>
      <w:autoSpaceDN w:val="0"/>
      <w:adjustRightInd w:val="0"/>
      <w:spacing w:line="480" w:lineRule="auto"/>
      <w:ind w:left="360" w:right="18"/>
    </w:pPr>
    <w:rPr>
      <w:rFonts w:ascii="Arial" w:hAnsi="Arial" w:cs="Arial"/>
      <w:sz w:val="22"/>
      <w:szCs w:val="24"/>
      <w:lang w:val="es-MX"/>
    </w:rPr>
  </w:style>
  <w:style w:type="paragraph" w:customStyle="1" w:styleId="1">
    <w:name w:val="1"/>
    <w:basedOn w:val="Normal"/>
    <w:next w:val="Sangradetextonormal"/>
    <w:rsid w:val="00894CD6"/>
    <w:pPr>
      <w:spacing w:after="120"/>
      <w:ind w:left="283"/>
    </w:pPr>
    <w:rPr>
      <w:sz w:val="24"/>
      <w:szCs w:val="24"/>
      <w:lang w:val="es-PE"/>
    </w:rPr>
  </w:style>
  <w:style w:type="character" w:customStyle="1" w:styleId="Ttulo5Car">
    <w:name w:val="Título 5 Car"/>
    <w:basedOn w:val="Fuentedeprrafopredeter"/>
    <w:rsid w:val="00894CD6"/>
    <w:rPr>
      <w:rFonts w:ascii="Arial" w:hAnsi="Arial"/>
      <w:b/>
      <w:bCs/>
      <w:noProof w:val="0"/>
      <w:sz w:val="24"/>
      <w:szCs w:val="22"/>
      <w:lang w:val="es-PE" w:eastAsia="es-ES" w:bidi="ar-SA"/>
    </w:rPr>
  </w:style>
  <w:style w:type="paragraph" w:styleId="Sangra2detindependiente">
    <w:name w:val="Body Text Indent 2"/>
    <w:basedOn w:val="Normal"/>
    <w:rsid w:val="00894CD6"/>
    <w:pPr>
      <w:spacing w:line="360" w:lineRule="auto"/>
      <w:ind w:left="1440"/>
      <w:jc w:val="both"/>
    </w:pPr>
    <w:rPr>
      <w:rFonts w:ascii="Arial" w:hAnsi="Arial"/>
      <w:sz w:val="24"/>
      <w:lang w:val="es-PE"/>
    </w:rPr>
  </w:style>
  <w:style w:type="character" w:styleId="Refdecomentario">
    <w:name w:val="annotation reference"/>
    <w:basedOn w:val="Fuentedeprrafopredeter"/>
    <w:semiHidden/>
    <w:rsid w:val="00894CD6"/>
    <w:rPr>
      <w:sz w:val="16"/>
      <w:szCs w:val="16"/>
    </w:rPr>
  </w:style>
  <w:style w:type="paragraph" w:styleId="Textocomentario">
    <w:name w:val="annotation text"/>
    <w:basedOn w:val="Normal"/>
    <w:semiHidden/>
    <w:rsid w:val="00894CD6"/>
  </w:style>
  <w:style w:type="paragraph" w:styleId="Asuntodelcomentario">
    <w:name w:val="annotation subject"/>
    <w:basedOn w:val="Textocomentario"/>
    <w:next w:val="Textocomentario"/>
    <w:semiHidden/>
    <w:rsid w:val="00894CD6"/>
    <w:rPr>
      <w:b/>
      <w:bCs/>
    </w:rPr>
  </w:style>
  <w:style w:type="paragraph" w:styleId="Textodeglobo">
    <w:name w:val="Balloon Text"/>
    <w:basedOn w:val="Normal"/>
    <w:semiHidden/>
    <w:rsid w:val="00894CD6"/>
    <w:rPr>
      <w:rFonts w:ascii="Tahoma" w:hAnsi="Tahoma" w:cs="Tahoma"/>
      <w:sz w:val="16"/>
      <w:szCs w:val="16"/>
    </w:rPr>
  </w:style>
  <w:style w:type="paragraph" w:styleId="Textoindependiente3">
    <w:name w:val="Body Text 3"/>
    <w:basedOn w:val="Normal"/>
    <w:rsid w:val="00894CD6"/>
    <w:pPr>
      <w:spacing w:after="120"/>
    </w:pPr>
    <w:rPr>
      <w:sz w:val="16"/>
      <w:szCs w:val="16"/>
    </w:rPr>
  </w:style>
  <w:style w:type="paragraph" w:styleId="Sangra3detindependiente">
    <w:name w:val="Body Text Indent 3"/>
    <w:basedOn w:val="Normal"/>
    <w:rsid w:val="00894CD6"/>
    <w:pPr>
      <w:spacing w:after="120"/>
      <w:ind w:left="283"/>
    </w:pPr>
    <w:rPr>
      <w:sz w:val="16"/>
      <w:szCs w:val="16"/>
    </w:rPr>
  </w:style>
  <w:style w:type="paragraph" w:styleId="Encabezado">
    <w:name w:val="header"/>
    <w:basedOn w:val="Normal"/>
    <w:rsid w:val="00894CD6"/>
    <w:pPr>
      <w:tabs>
        <w:tab w:val="center" w:pos="4419"/>
        <w:tab w:val="right" w:pos="8838"/>
      </w:tabs>
      <w:overflowPunct w:val="0"/>
      <w:autoSpaceDE w:val="0"/>
      <w:autoSpaceDN w:val="0"/>
      <w:adjustRightInd w:val="0"/>
      <w:textAlignment w:val="baseline"/>
    </w:pPr>
    <w:rPr>
      <w:lang w:val="es-ES_tradnl"/>
    </w:rPr>
  </w:style>
  <w:style w:type="character" w:styleId="Hipervnculovisitado">
    <w:name w:val="FollowedHyperlink"/>
    <w:basedOn w:val="Fuentedeprrafopredeter"/>
    <w:rsid w:val="00894CD6"/>
    <w:rPr>
      <w:color w:val="800080"/>
      <w:u w:val="single"/>
    </w:rPr>
  </w:style>
  <w:style w:type="paragraph" w:customStyle="1" w:styleId="Titulocaptulo">
    <w:name w:val="Titulo capítulo"/>
    <w:basedOn w:val="Ttulo3"/>
    <w:autoRedefine/>
    <w:rsid w:val="00894CD6"/>
    <w:pPr>
      <w:spacing w:after="120" w:line="480" w:lineRule="auto"/>
      <w:jc w:val="center"/>
    </w:pPr>
    <w:rPr>
      <w:sz w:val="28"/>
    </w:rPr>
  </w:style>
  <w:style w:type="paragraph" w:customStyle="1" w:styleId="Titulocapitulo">
    <w:name w:val="Titulo capitulo"/>
    <w:basedOn w:val="Ttulo4"/>
    <w:autoRedefine/>
    <w:rsid w:val="00894CD6"/>
    <w:pPr>
      <w:spacing w:after="240"/>
      <w:ind w:left="601" w:hanging="601"/>
      <w:jc w:val="both"/>
    </w:pPr>
    <w:rPr>
      <w:rFonts w:ascii="Arial" w:hAnsi="Arial"/>
      <w:sz w:val="24"/>
    </w:rPr>
  </w:style>
  <w:style w:type="paragraph" w:customStyle="1" w:styleId="titulocapitulo111">
    <w:name w:val="titulo capitulo 1.1.1."/>
    <w:basedOn w:val="Titulocapitulo"/>
    <w:rsid w:val="00894CD6"/>
    <w:pPr>
      <w:spacing w:after="120" w:line="480" w:lineRule="auto"/>
      <w:ind w:left="600" w:firstLine="108"/>
    </w:pPr>
  </w:style>
  <w:style w:type="paragraph" w:styleId="TDC3">
    <w:name w:val="toc 3"/>
    <w:basedOn w:val="Normal"/>
    <w:next w:val="Normal"/>
    <w:autoRedefine/>
    <w:semiHidden/>
    <w:rsid w:val="00894CD6"/>
    <w:pPr>
      <w:ind w:left="200"/>
    </w:pPr>
  </w:style>
  <w:style w:type="paragraph" w:styleId="TDC2">
    <w:name w:val="toc 2"/>
    <w:basedOn w:val="Normal"/>
    <w:next w:val="Normal"/>
    <w:autoRedefine/>
    <w:semiHidden/>
    <w:rsid w:val="00894CD6"/>
    <w:pPr>
      <w:spacing w:before="240"/>
    </w:pPr>
    <w:rPr>
      <w:b/>
      <w:bCs/>
    </w:rPr>
  </w:style>
  <w:style w:type="paragraph" w:styleId="TDC1">
    <w:name w:val="toc 1"/>
    <w:basedOn w:val="Normal"/>
    <w:next w:val="Normal"/>
    <w:autoRedefine/>
    <w:semiHidden/>
    <w:rsid w:val="00894CD6"/>
    <w:pPr>
      <w:spacing w:before="360"/>
    </w:pPr>
    <w:rPr>
      <w:rFonts w:ascii="Arial" w:hAnsi="Arial" w:cs="Arial"/>
      <w:b/>
      <w:bCs/>
      <w:caps/>
      <w:sz w:val="24"/>
      <w:szCs w:val="24"/>
    </w:rPr>
  </w:style>
  <w:style w:type="paragraph" w:styleId="TDC4">
    <w:name w:val="toc 4"/>
    <w:basedOn w:val="Normal"/>
    <w:next w:val="Normal"/>
    <w:autoRedefine/>
    <w:semiHidden/>
    <w:rsid w:val="00894CD6"/>
    <w:pPr>
      <w:tabs>
        <w:tab w:val="left" w:pos="840"/>
        <w:tab w:val="right" w:pos="8382"/>
      </w:tabs>
      <w:ind w:left="320" w:hanging="120"/>
    </w:pPr>
  </w:style>
  <w:style w:type="paragraph" w:styleId="TDC6">
    <w:name w:val="toc 6"/>
    <w:basedOn w:val="Normal"/>
    <w:next w:val="Normal"/>
    <w:autoRedefine/>
    <w:semiHidden/>
    <w:rsid w:val="00894CD6"/>
    <w:pPr>
      <w:ind w:left="800"/>
    </w:pPr>
  </w:style>
  <w:style w:type="paragraph" w:styleId="TDC7">
    <w:name w:val="toc 7"/>
    <w:basedOn w:val="Normal"/>
    <w:next w:val="Normal"/>
    <w:autoRedefine/>
    <w:semiHidden/>
    <w:rsid w:val="00894CD6"/>
    <w:pPr>
      <w:ind w:left="1000"/>
    </w:pPr>
  </w:style>
  <w:style w:type="paragraph" w:styleId="TDC8">
    <w:name w:val="toc 8"/>
    <w:basedOn w:val="Normal"/>
    <w:next w:val="Normal"/>
    <w:autoRedefine/>
    <w:semiHidden/>
    <w:rsid w:val="00894CD6"/>
    <w:pPr>
      <w:ind w:left="1200"/>
    </w:pPr>
  </w:style>
  <w:style w:type="paragraph" w:styleId="TDC9">
    <w:name w:val="toc 9"/>
    <w:basedOn w:val="Normal"/>
    <w:next w:val="Normal"/>
    <w:autoRedefine/>
    <w:semiHidden/>
    <w:rsid w:val="00894CD6"/>
    <w:pPr>
      <w:ind w:left="1400"/>
    </w:pPr>
  </w:style>
  <w:style w:type="paragraph" w:customStyle="1" w:styleId="a1">
    <w:name w:val="a1"/>
    <w:basedOn w:val="Ttulo1"/>
    <w:rsid w:val="00894CD6"/>
    <w:pPr>
      <w:spacing w:line="480" w:lineRule="auto"/>
      <w:jc w:val="center"/>
    </w:pPr>
    <w:rPr>
      <w:sz w:val="28"/>
      <w:szCs w:val="28"/>
    </w:rPr>
  </w:style>
  <w:style w:type="paragraph" w:customStyle="1" w:styleId="a2">
    <w:name w:val="a2"/>
    <w:basedOn w:val="Ttulo2"/>
    <w:rsid w:val="00894CD6"/>
    <w:pPr>
      <w:jc w:val="center"/>
    </w:pPr>
    <w:rPr>
      <w:rFonts w:ascii="Arial" w:hAnsi="Arial" w:cs="Arial"/>
      <w:sz w:val="28"/>
      <w:szCs w:val="28"/>
    </w:rPr>
  </w:style>
  <w:style w:type="paragraph" w:customStyle="1" w:styleId="a3">
    <w:name w:val="a3"/>
    <w:basedOn w:val="Ttulo3"/>
    <w:autoRedefine/>
    <w:rsid w:val="00AF0F90"/>
    <w:pPr>
      <w:spacing w:line="240" w:lineRule="auto"/>
      <w:jc w:val="center"/>
    </w:pPr>
  </w:style>
  <w:style w:type="character" w:customStyle="1" w:styleId="Ttulo3Car">
    <w:name w:val="Título 3 Car"/>
    <w:basedOn w:val="Fuentedeprrafopredeter"/>
    <w:rsid w:val="00894CD6"/>
    <w:rPr>
      <w:rFonts w:ascii="Arial" w:hAnsi="Arial" w:cs="Arial"/>
      <w:b/>
      <w:bCs/>
      <w:noProof w:val="0"/>
      <w:sz w:val="24"/>
      <w:szCs w:val="24"/>
      <w:lang w:val="es-MX" w:eastAsia="es-ES" w:bidi="ar-SA"/>
    </w:rPr>
  </w:style>
  <w:style w:type="character" w:customStyle="1" w:styleId="a5Car">
    <w:name w:val="a5 Car"/>
    <w:basedOn w:val="Fuentedeprrafopredeter"/>
    <w:link w:val="a5"/>
    <w:rsid w:val="00C901E1"/>
    <w:rPr>
      <w:rFonts w:ascii="Arial" w:hAnsi="Arial"/>
      <w:b/>
      <w:sz w:val="24"/>
      <w:szCs w:val="24"/>
      <w:u w:val="single"/>
      <w:lang w:val="es-ES" w:eastAsia="es-ES" w:bidi="ar-SA"/>
    </w:rPr>
  </w:style>
  <w:style w:type="paragraph" w:customStyle="1" w:styleId="a4">
    <w:name w:val="a4"/>
    <w:basedOn w:val="Normal"/>
    <w:link w:val="a4Car"/>
    <w:autoRedefine/>
    <w:rsid w:val="004B69B8"/>
    <w:pPr>
      <w:spacing w:after="120" w:line="480" w:lineRule="auto"/>
      <w:ind w:left="1331" w:hanging="731"/>
      <w:jc w:val="both"/>
    </w:pPr>
    <w:rPr>
      <w:rFonts w:ascii="Arial" w:hAnsi="Arial"/>
      <w:b/>
      <w:sz w:val="24"/>
      <w:lang w:val="es-MX"/>
    </w:rPr>
  </w:style>
  <w:style w:type="paragraph" w:customStyle="1" w:styleId="a6tabla">
    <w:name w:val="a6 tabla"/>
    <w:basedOn w:val="Normal"/>
    <w:link w:val="a6tablaCar"/>
    <w:rsid w:val="00C901E1"/>
    <w:pPr>
      <w:autoSpaceDE w:val="0"/>
      <w:autoSpaceDN w:val="0"/>
      <w:adjustRightInd w:val="0"/>
      <w:ind w:left="1418"/>
      <w:jc w:val="center"/>
    </w:pPr>
    <w:rPr>
      <w:rFonts w:ascii="Arial" w:hAnsi="Arial"/>
      <w:b/>
      <w:sz w:val="24"/>
      <w:szCs w:val="24"/>
      <w:lang w:val="es-MX"/>
    </w:rPr>
  </w:style>
  <w:style w:type="paragraph" w:customStyle="1" w:styleId="a5">
    <w:name w:val="a5"/>
    <w:basedOn w:val="Normal"/>
    <w:link w:val="a5Car"/>
    <w:rsid w:val="00894CD6"/>
    <w:pPr>
      <w:spacing w:after="120" w:line="480" w:lineRule="auto"/>
      <w:jc w:val="both"/>
    </w:pPr>
    <w:rPr>
      <w:rFonts w:ascii="Arial" w:hAnsi="Arial"/>
      <w:b/>
      <w:sz w:val="24"/>
      <w:szCs w:val="24"/>
      <w:u w:val="single"/>
    </w:rPr>
  </w:style>
  <w:style w:type="character" w:customStyle="1" w:styleId="a4Car">
    <w:name w:val="a4 Car"/>
    <w:basedOn w:val="Fuentedeprrafopredeter"/>
    <w:link w:val="a4"/>
    <w:rsid w:val="004B69B8"/>
    <w:rPr>
      <w:rFonts w:ascii="Arial" w:hAnsi="Arial"/>
      <w:b/>
      <w:sz w:val="24"/>
      <w:lang w:val="es-MX" w:eastAsia="es-ES" w:bidi="ar-SA"/>
    </w:rPr>
  </w:style>
  <w:style w:type="paragraph" w:styleId="ndice1">
    <w:name w:val="index 1"/>
    <w:basedOn w:val="Normal"/>
    <w:next w:val="Normal"/>
    <w:autoRedefine/>
    <w:semiHidden/>
    <w:rsid w:val="00894CD6"/>
    <w:pPr>
      <w:ind w:left="200" w:hanging="200"/>
    </w:pPr>
  </w:style>
  <w:style w:type="paragraph" w:customStyle="1" w:styleId="Estiloa5">
    <w:name w:val="Estilo a5 +"/>
    <w:basedOn w:val="a5"/>
    <w:rsid w:val="00894CD6"/>
    <w:rPr>
      <w:bCs/>
    </w:rPr>
  </w:style>
  <w:style w:type="character" w:customStyle="1" w:styleId="Estiloa5Car">
    <w:name w:val="Estilo a5 + Car"/>
    <w:basedOn w:val="Fuentedeprrafopredeter"/>
    <w:rsid w:val="00C901E1"/>
    <w:rPr>
      <w:rFonts w:ascii="Arial" w:hAnsi="Arial"/>
      <w:b/>
      <w:bCs/>
      <w:noProof w:val="0"/>
      <w:sz w:val="24"/>
      <w:szCs w:val="24"/>
      <w:u w:val="single"/>
      <w:lang w:val="es-ES" w:eastAsia="es-ES" w:bidi="ar-SA"/>
    </w:rPr>
  </w:style>
  <w:style w:type="paragraph" w:customStyle="1" w:styleId="a7figura">
    <w:name w:val="a7 figura"/>
    <w:basedOn w:val="Normal"/>
    <w:link w:val="a7figuraCar"/>
    <w:rsid w:val="00B742F5"/>
    <w:pPr>
      <w:numPr>
        <w:ilvl w:val="4"/>
      </w:numPr>
      <w:spacing w:after="120"/>
      <w:ind w:left="1416" w:right="-9"/>
      <w:jc w:val="center"/>
    </w:pPr>
    <w:rPr>
      <w:rFonts w:ascii="Arial" w:hAnsi="Arial"/>
      <w:b/>
      <w:sz w:val="24"/>
    </w:rPr>
  </w:style>
  <w:style w:type="character" w:customStyle="1" w:styleId="a7figuraCar">
    <w:name w:val="a7 figura Car"/>
    <w:basedOn w:val="Fuentedeprrafopredeter"/>
    <w:link w:val="a7figura"/>
    <w:rsid w:val="00747D53"/>
    <w:rPr>
      <w:rFonts w:ascii="Arial" w:hAnsi="Arial"/>
      <w:b/>
      <w:sz w:val="24"/>
      <w:lang w:val="es-ES" w:eastAsia="es-ES" w:bidi="ar-SA"/>
    </w:rPr>
  </w:style>
  <w:style w:type="character" w:customStyle="1" w:styleId="a6tablaCar">
    <w:name w:val="a6 tabla Car"/>
    <w:basedOn w:val="Fuentedeprrafopredeter"/>
    <w:link w:val="a6tabla"/>
    <w:rsid w:val="00B616AC"/>
    <w:rPr>
      <w:rFonts w:ascii="Arial" w:hAnsi="Arial"/>
      <w:b/>
      <w:sz w:val="24"/>
      <w:szCs w:val="24"/>
      <w:lang w:val="es-MX" w:eastAsia="es-ES" w:bidi="ar-SA"/>
    </w:rPr>
  </w:style>
  <w:style w:type="paragraph" w:customStyle="1" w:styleId="Default">
    <w:name w:val="Default"/>
    <w:rsid w:val="00D40A42"/>
    <w:pPr>
      <w:autoSpaceDE w:val="0"/>
      <w:autoSpaceDN w:val="0"/>
      <w:adjustRightInd w:val="0"/>
    </w:pPr>
    <w:rPr>
      <w:rFonts w:ascii="Arial" w:hAnsi="Arial" w:cs="Arial"/>
      <w:color w:val="000000"/>
      <w:sz w:val="24"/>
      <w:szCs w:val="24"/>
      <w:lang w:val="es-ES" w:eastAsia="es-ES"/>
    </w:rPr>
  </w:style>
  <w:style w:type="paragraph" w:styleId="Piedepgina">
    <w:name w:val="footer"/>
    <w:basedOn w:val="Normal"/>
    <w:rsid w:val="00543960"/>
    <w:pPr>
      <w:tabs>
        <w:tab w:val="center" w:pos="4252"/>
        <w:tab w:val="right" w:pos="8504"/>
      </w:tabs>
    </w:pPr>
  </w:style>
  <w:style w:type="character" w:styleId="Nmerodepgina">
    <w:name w:val="page number"/>
    <w:basedOn w:val="Fuentedeprrafopredeter"/>
    <w:rsid w:val="00543960"/>
  </w:style>
  <w:style w:type="paragraph" w:customStyle="1" w:styleId="intro">
    <w:name w:val="intro"/>
    <w:basedOn w:val="Normal"/>
    <w:rsid w:val="006F2F3B"/>
    <w:pPr>
      <w:spacing w:before="100" w:beforeAutospacing="1" w:after="100" w:afterAutospacing="1"/>
    </w:pPr>
    <w:rPr>
      <w:sz w:val="24"/>
      <w:szCs w:val="24"/>
    </w:rPr>
  </w:style>
  <w:style w:type="table" w:styleId="Tablaconcuadrcula">
    <w:name w:val="Table Grid"/>
    <w:basedOn w:val="Tablanormal"/>
    <w:rsid w:val="002F5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22014"/>
    <w:pPr>
      <w:ind w:left="708"/>
    </w:pPr>
  </w:style>
  <w:style w:type="character" w:customStyle="1" w:styleId="apple-converted-space">
    <w:name w:val="apple-converted-space"/>
    <w:basedOn w:val="Fuentedeprrafopredeter"/>
    <w:rsid w:val="002E00D1"/>
  </w:style>
  <w:style w:type="character" w:customStyle="1" w:styleId="TextonotapieCar">
    <w:name w:val="Texto nota pie Car"/>
    <w:aliases w:val="Texto nota pie Car Car Car"/>
    <w:basedOn w:val="Fuentedeprrafopredeter"/>
    <w:link w:val="Textonotapie"/>
    <w:rsid w:val="00302B9F"/>
    <w:rPr>
      <w:lang w:val="es-ES" w:eastAsia="es-ES"/>
    </w:rPr>
  </w:style>
  <w:style w:type="paragraph" w:customStyle="1" w:styleId="subtitulo">
    <w:name w:val="subtitulo"/>
    <w:basedOn w:val="Prrafodelista"/>
    <w:qFormat/>
    <w:rsid w:val="00302B9F"/>
    <w:pPr>
      <w:spacing w:after="200" w:line="276" w:lineRule="auto"/>
      <w:ind w:left="0"/>
      <w:jc w:val="both"/>
    </w:pPr>
    <w:rPr>
      <w:rFonts w:ascii="Bookman Old Style" w:eastAsiaTheme="minorHAnsi" w:hAnsi="Bookman Old Style" w:cstheme="minorBidi"/>
      <w:b/>
      <w:color w:val="000000" w:themeColor="text1"/>
      <w:sz w:val="24"/>
      <w:szCs w:val="24"/>
      <w:lang w:val="es-MX" w:eastAsia="en-US"/>
    </w:rPr>
  </w:style>
  <w:style w:type="character" w:customStyle="1" w:styleId="a">
    <w:name w:val="a"/>
    <w:basedOn w:val="Fuentedeprrafopredeter"/>
    <w:rsid w:val="0009387D"/>
  </w:style>
  <w:style w:type="character" w:customStyle="1" w:styleId="l6">
    <w:name w:val="l6"/>
    <w:basedOn w:val="Fuentedeprrafopredeter"/>
    <w:rsid w:val="0009387D"/>
  </w:style>
  <w:style w:type="character" w:styleId="Textoennegrita">
    <w:name w:val="Strong"/>
    <w:basedOn w:val="Fuentedeprrafopredeter"/>
    <w:uiPriority w:val="22"/>
    <w:qFormat/>
    <w:rsid w:val="00D80D2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CD6"/>
    <w:rPr>
      <w:lang w:val="es-ES" w:eastAsia="es-ES"/>
    </w:rPr>
  </w:style>
  <w:style w:type="paragraph" w:styleId="Ttulo1">
    <w:name w:val="heading 1"/>
    <w:basedOn w:val="Normal"/>
    <w:next w:val="Normal"/>
    <w:qFormat/>
    <w:rsid w:val="00894CD6"/>
    <w:pPr>
      <w:keepNext/>
      <w:spacing w:before="240" w:after="60"/>
      <w:outlineLvl w:val="0"/>
    </w:pPr>
    <w:rPr>
      <w:rFonts w:ascii="Arial" w:hAnsi="Arial" w:cs="Arial"/>
      <w:b/>
      <w:bCs/>
      <w:kern w:val="32"/>
      <w:sz w:val="32"/>
      <w:szCs w:val="32"/>
    </w:rPr>
  </w:style>
  <w:style w:type="paragraph" w:styleId="Ttulo2">
    <w:name w:val="heading 2"/>
    <w:basedOn w:val="Normal"/>
    <w:qFormat/>
    <w:rsid w:val="00894CD6"/>
    <w:pPr>
      <w:spacing w:before="100" w:beforeAutospacing="1" w:after="100" w:afterAutospacing="1"/>
      <w:outlineLvl w:val="1"/>
    </w:pPr>
    <w:rPr>
      <w:b/>
      <w:bCs/>
      <w:sz w:val="36"/>
      <w:szCs w:val="36"/>
    </w:rPr>
  </w:style>
  <w:style w:type="paragraph" w:styleId="Ttulo3">
    <w:name w:val="heading 3"/>
    <w:basedOn w:val="Normal"/>
    <w:next w:val="Normal"/>
    <w:qFormat/>
    <w:rsid w:val="00894CD6"/>
    <w:pPr>
      <w:keepNext/>
      <w:spacing w:line="360" w:lineRule="auto"/>
      <w:jc w:val="both"/>
      <w:outlineLvl w:val="2"/>
    </w:pPr>
    <w:rPr>
      <w:rFonts w:ascii="Arial" w:hAnsi="Arial" w:cs="Arial"/>
      <w:b/>
      <w:bCs/>
      <w:sz w:val="24"/>
      <w:szCs w:val="24"/>
      <w:lang w:val="es-MX"/>
    </w:rPr>
  </w:style>
  <w:style w:type="paragraph" w:styleId="Ttulo4">
    <w:name w:val="heading 4"/>
    <w:basedOn w:val="Normal"/>
    <w:next w:val="Normal"/>
    <w:qFormat/>
    <w:rsid w:val="00894CD6"/>
    <w:pPr>
      <w:keepNext/>
      <w:spacing w:before="240" w:after="60"/>
      <w:outlineLvl w:val="3"/>
    </w:pPr>
    <w:rPr>
      <w:b/>
      <w:bCs/>
      <w:sz w:val="28"/>
      <w:szCs w:val="28"/>
    </w:rPr>
  </w:style>
  <w:style w:type="paragraph" w:styleId="Ttulo5">
    <w:name w:val="heading 5"/>
    <w:basedOn w:val="Normal"/>
    <w:next w:val="Normal"/>
    <w:qFormat/>
    <w:rsid w:val="00894CD6"/>
    <w:pPr>
      <w:keepNext/>
      <w:spacing w:line="480" w:lineRule="auto"/>
      <w:jc w:val="center"/>
      <w:outlineLvl w:val="4"/>
    </w:pPr>
    <w:rPr>
      <w:rFonts w:ascii="Arial" w:hAnsi="Arial"/>
      <w:b/>
      <w:sz w:val="24"/>
    </w:rPr>
  </w:style>
  <w:style w:type="paragraph" w:styleId="Ttulo6">
    <w:name w:val="heading 6"/>
    <w:basedOn w:val="Normal"/>
    <w:next w:val="Normal"/>
    <w:qFormat/>
    <w:rsid w:val="00894CD6"/>
    <w:pPr>
      <w:keepNext/>
      <w:spacing w:line="360" w:lineRule="auto"/>
      <w:ind w:left="450"/>
      <w:jc w:val="center"/>
      <w:outlineLvl w:val="5"/>
    </w:pPr>
    <w:rPr>
      <w:rFonts w:ascii="Arial" w:hAnsi="Arial"/>
      <w:b/>
      <w:snapToGrid w:val="0"/>
      <w:color w:val="000000"/>
      <w:sz w:val="24"/>
    </w:rPr>
  </w:style>
  <w:style w:type="paragraph" w:styleId="Ttulo7">
    <w:name w:val="heading 7"/>
    <w:basedOn w:val="Normal"/>
    <w:next w:val="Normal"/>
    <w:qFormat/>
    <w:rsid w:val="00894CD6"/>
    <w:pPr>
      <w:keepNext/>
      <w:spacing w:line="360" w:lineRule="auto"/>
      <w:ind w:left="1680"/>
      <w:jc w:val="center"/>
      <w:outlineLvl w:val="6"/>
    </w:pPr>
    <w:rPr>
      <w:rFonts w:ascii="Arial" w:hAnsi="Arial"/>
      <w:b/>
      <w:sz w:val="24"/>
      <w:lang w:val="es-PE"/>
    </w:rPr>
  </w:style>
  <w:style w:type="paragraph" w:styleId="Ttulo8">
    <w:name w:val="heading 8"/>
    <w:basedOn w:val="Normal"/>
    <w:next w:val="Normal"/>
    <w:qFormat/>
    <w:rsid w:val="00894CD6"/>
    <w:pPr>
      <w:spacing w:before="240" w:after="60"/>
      <w:outlineLvl w:val="7"/>
    </w:pPr>
    <w:rPr>
      <w:i/>
      <w:iCs/>
      <w:sz w:val="24"/>
      <w:szCs w:val="24"/>
    </w:rPr>
  </w:style>
  <w:style w:type="paragraph" w:styleId="Ttulo9">
    <w:name w:val="heading 9"/>
    <w:basedOn w:val="Normal"/>
    <w:next w:val="Normal"/>
    <w:qFormat/>
    <w:rsid w:val="00894CD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Texto nota pie Car Car"/>
    <w:basedOn w:val="Normal"/>
    <w:link w:val="TextonotapieCar"/>
    <w:rsid w:val="00894CD6"/>
  </w:style>
  <w:style w:type="character" w:styleId="Refdenotaalpie">
    <w:name w:val="footnote reference"/>
    <w:basedOn w:val="Fuentedeprrafopredeter"/>
    <w:uiPriority w:val="99"/>
    <w:semiHidden/>
    <w:rsid w:val="00894CD6"/>
    <w:rPr>
      <w:vertAlign w:val="superscript"/>
    </w:rPr>
  </w:style>
  <w:style w:type="paragraph" w:styleId="NormalWeb">
    <w:name w:val="Normal (Web)"/>
    <w:basedOn w:val="Normal"/>
    <w:rsid w:val="00894CD6"/>
    <w:rPr>
      <w:rFonts w:ascii="Arial" w:hAnsi="Arial" w:cs="Arial"/>
      <w:color w:val="666666"/>
      <w:sz w:val="18"/>
      <w:szCs w:val="18"/>
    </w:rPr>
  </w:style>
  <w:style w:type="character" w:styleId="Hipervnculo">
    <w:name w:val="Hyperlink"/>
    <w:basedOn w:val="Fuentedeprrafopredeter"/>
    <w:uiPriority w:val="99"/>
    <w:rsid w:val="00894CD6"/>
    <w:rPr>
      <w:color w:val="0000FF"/>
      <w:u w:val="single"/>
    </w:rPr>
  </w:style>
  <w:style w:type="paragraph" w:styleId="Textoindependiente">
    <w:name w:val="Body Text"/>
    <w:basedOn w:val="Normal"/>
    <w:rsid w:val="00894CD6"/>
    <w:pPr>
      <w:spacing w:line="360" w:lineRule="auto"/>
      <w:jc w:val="both"/>
    </w:pPr>
    <w:rPr>
      <w:rFonts w:ascii="Arial" w:hAnsi="Arial" w:cs="Arial"/>
      <w:sz w:val="24"/>
    </w:rPr>
  </w:style>
  <w:style w:type="paragraph" w:styleId="TDC5">
    <w:name w:val="toc 5"/>
    <w:basedOn w:val="Normal"/>
    <w:next w:val="Normal"/>
    <w:autoRedefine/>
    <w:semiHidden/>
    <w:rsid w:val="00894CD6"/>
    <w:pPr>
      <w:ind w:left="600"/>
    </w:pPr>
  </w:style>
  <w:style w:type="paragraph" w:styleId="Textoindependiente2">
    <w:name w:val="Body Text 2"/>
    <w:basedOn w:val="Normal"/>
    <w:rsid w:val="00894CD6"/>
    <w:pPr>
      <w:spacing w:after="120" w:line="480" w:lineRule="auto"/>
    </w:pPr>
  </w:style>
  <w:style w:type="paragraph" w:customStyle="1" w:styleId="TextoContenido">
    <w:name w:val="TextoContenido"/>
    <w:basedOn w:val="Normal"/>
    <w:rsid w:val="00894CD6"/>
    <w:pPr>
      <w:jc w:val="both"/>
    </w:pPr>
    <w:rPr>
      <w:rFonts w:ascii="Arial" w:hAnsi="Arial"/>
      <w:sz w:val="22"/>
      <w:lang w:val="es-PE"/>
    </w:rPr>
  </w:style>
  <w:style w:type="character" w:customStyle="1" w:styleId="marron1">
    <w:name w:val="marron1"/>
    <w:basedOn w:val="Fuentedeprrafopredeter"/>
    <w:rsid w:val="00894CD6"/>
    <w:rPr>
      <w:rFonts w:ascii="Verdana" w:hAnsi="Verdana" w:hint="default"/>
      <w:b/>
      <w:bCs/>
      <w:strike w:val="0"/>
      <w:dstrike w:val="0"/>
      <w:color w:val="B54510"/>
      <w:sz w:val="15"/>
      <w:szCs w:val="15"/>
      <w:u w:val="none"/>
      <w:effect w:val="none"/>
    </w:rPr>
  </w:style>
  <w:style w:type="character" w:customStyle="1" w:styleId="tex1">
    <w:name w:val="tex1"/>
    <w:basedOn w:val="Fuentedeprrafopredeter"/>
    <w:rsid w:val="00894CD6"/>
    <w:rPr>
      <w:rFonts w:ascii="Verdana" w:hAnsi="Verdana" w:hint="default"/>
      <w:b w:val="0"/>
      <w:bCs w:val="0"/>
      <w:i w:val="0"/>
      <w:iCs w:val="0"/>
      <w:strike w:val="0"/>
      <w:dstrike w:val="0"/>
      <w:color w:val="333333"/>
      <w:sz w:val="17"/>
      <w:szCs w:val="17"/>
      <w:u w:val="none"/>
      <w:effect w:val="none"/>
    </w:rPr>
  </w:style>
  <w:style w:type="paragraph" w:customStyle="1" w:styleId="TextodeInforme">
    <w:name w:val="Texto de Informe"/>
    <w:rsid w:val="00894CD6"/>
    <w:pPr>
      <w:spacing w:after="360" w:line="280" w:lineRule="exact"/>
      <w:jc w:val="both"/>
    </w:pPr>
    <w:rPr>
      <w:rFonts w:ascii="Arial" w:hAnsi="Arial"/>
      <w:lang w:val="es-PE" w:eastAsia="es-ES_tradnl"/>
    </w:rPr>
  </w:style>
  <w:style w:type="paragraph" w:styleId="Sangradetextonormal">
    <w:name w:val="Body Text Indent"/>
    <w:basedOn w:val="Normal"/>
    <w:rsid w:val="00894CD6"/>
    <w:pPr>
      <w:spacing w:after="120"/>
      <w:ind w:left="283"/>
    </w:pPr>
    <w:rPr>
      <w:sz w:val="24"/>
      <w:szCs w:val="24"/>
      <w:lang w:val="es-PE"/>
    </w:rPr>
  </w:style>
  <w:style w:type="paragraph" w:styleId="Textodebloque">
    <w:name w:val="Block Text"/>
    <w:basedOn w:val="Normal"/>
    <w:rsid w:val="00894CD6"/>
    <w:pPr>
      <w:tabs>
        <w:tab w:val="left" w:pos="720"/>
      </w:tabs>
      <w:autoSpaceDE w:val="0"/>
      <w:autoSpaceDN w:val="0"/>
      <w:adjustRightInd w:val="0"/>
      <w:spacing w:line="480" w:lineRule="auto"/>
      <w:ind w:left="360" w:right="18"/>
    </w:pPr>
    <w:rPr>
      <w:rFonts w:ascii="Arial" w:hAnsi="Arial" w:cs="Arial"/>
      <w:sz w:val="22"/>
      <w:szCs w:val="24"/>
      <w:lang w:val="es-MX"/>
    </w:rPr>
  </w:style>
  <w:style w:type="paragraph" w:customStyle="1" w:styleId="1">
    <w:name w:val="1"/>
    <w:basedOn w:val="Normal"/>
    <w:next w:val="Sangradetextonormal"/>
    <w:rsid w:val="00894CD6"/>
    <w:pPr>
      <w:spacing w:after="120"/>
      <w:ind w:left="283"/>
    </w:pPr>
    <w:rPr>
      <w:sz w:val="24"/>
      <w:szCs w:val="24"/>
      <w:lang w:val="es-PE"/>
    </w:rPr>
  </w:style>
  <w:style w:type="character" w:customStyle="1" w:styleId="Ttulo5Car">
    <w:name w:val="Título 5 Car"/>
    <w:basedOn w:val="Fuentedeprrafopredeter"/>
    <w:rsid w:val="00894CD6"/>
    <w:rPr>
      <w:rFonts w:ascii="Arial" w:hAnsi="Arial"/>
      <w:b/>
      <w:bCs/>
      <w:noProof w:val="0"/>
      <w:sz w:val="24"/>
      <w:szCs w:val="22"/>
      <w:lang w:val="es-PE" w:eastAsia="es-ES" w:bidi="ar-SA"/>
    </w:rPr>
  </w:style>
  <w:style w:type="paragraph" w:styleId="Sangra2detindependiente">
    <w:name w:val="Body Text Indent 2"/>
    <w:basedOn w:val="Normal"/>
    <w:rsid w:val="00894CD6"/>
    <w:pPr>
      <w:spacing w:line="360" w:lineRule="auto"/>
      <w:ind w:left="1440"/>
      <w:jc w:val="both"/>
    </w:pPr>
    <w:rPr>
      <w:rFonts w:ascii="Arial" w:hAnsi="Arial"/>
      <w:sz w:val="24"/>
      <w:lang w:val="es-PE"/>
    </w:rPr>
  </w:style>
  <w:style w:type="character" w:styleId="Refdecomentario">
    <w:name w:val="annotation reference"/>
    <w:basedOn w:val="Fuentedeprrafopredeter"/>
    <w:semiHidden/>
    <w:rsid w:val="00894CD6"/>
    <w:rPr>
      <w:sz w:val="16"/>
      <w:szCs w:val="16"/>
    </w:rPr>
  </w:style>
  <w:style w:type="paragraph" w:styleId="Textocomentario">
    <w:name w:val="annotation text"/>
    <w:basedOn w:val="Normal"/>
    <w:semiHidden/>
    <w:rsid w:val="00894CD6"/>
  </w:style>
  <w:style w:type="paragraph" w:styleId="Asuntodelcomentario">
    <w:name w:val="annotation subject"/>
    <w:basedOn w:val="Textocomentario"/>
    <w:next w:val="Textocomentario"/>
    <w:semiHidden/>
    <w:rsid w:val="00894CD6"/>
    <w:rPr>
      <w:b/>
      <w:bCs/>
    </w:rPr>
  </w:style>
  <w:style w:type="paragraph" w:styleId="Textodeglobo">
    <w:name w:val="Balloon Text"/>
    <w:basedOn w:val="Normal"/>
    <w:semiHidden/>
    <w:rsid w:val="00894CD6"/>
    <w:rPr>
      <w:rFonts w:ascii="Tahoma" w:hAnsi="Tahoma" w:cs="Tahoma"/>
      <w:sz w:val="16"/>
      <w:szCs w:val="16"/>
    </w:rPr>
  </w:style>
  <w:style w:type="paragraph" w:styleId="Textoindependiente3">
    <w:name w:val="Body Text 3"/>
    <w:basedOn w:val="Normal"/>
    <w:rsid w:val="00894CD6"/>
    <w:pPr>
      <w:spacing w:after="120"/>
    </w:pPr>
    <w:rPr>
      <w:sz w:val="16"/>
      <w:szCs w:val="16"/>
    </w:rPr>
  </w:style>
  <w:style w:type="paragraph" w:styleId="Sangra3detindependiente">
    <w:name w:val="Body Text Indent 3"/>
    <w:basedOn w:val="Normal"/>
    <w:rsid w:val="00894CD6"/>
    <w:pPr>
      <w:spacing w:after="120"/>
      <w:ind w:left="283"/>
    </w:pPr>
    <w:rPr>
      <w:sz w:val="16"/>
      <w:szCs w:val="16"/>
    </w:rPr>
  </w:style>
  <w:style w:type="paragraph" w:styleId="Encabezado">
    <w:name w:val="header"/>
    <w:basedOn w:val="Normal"/>
    <w:rsid w:val="00894CD6"/>
    <w:pPr>
      <w:tabs>
        <w:tab w:val="center" w:pos="4419"/>
        <w:tab w:val="right" w:pos="8838"/>
      </w:tabs>
      <w:overflowPunct w:val="0"/>
      <w:autoSpaceDE w:val="0"/>
      <w:autoSpaceDN w:val="0"/>
      <w:adjustRightInd w:val="0"/>
      <w:textAlignment w:val="baseline"/>
    </w:pPr>
    <w:rPr>
      <w:lang w:val="es-ES_tradnl"/>
    </w:rPr>
  </w:style>
  <w:style w:type="character" w:styleId="Hipervnculovisitado">
    <w:name w:val="FollowedHyperlink"/>
    <w:basedOn w:val="Fuentedeprrafopredeter"/>
    <w:rsid w:val="00894CD6"/>
    <w:rPr>
      <w:color w:val="800080"/>
      <w:u w:val="single"/>
    </w:rPr>
  </w:style>
  <w:style w:type="paragraph" w:customStyle="1" w:styleId="Titulocaptulo">
    <w:name w:val="Titulo capítulo"/>
    <w:basedOn w:val="Ttulo3"/>
    <w:autoRedefine/>
    <w:rsid w:val="00894CD6"/>
    <w:pPr>
      <w:spacing w:after="120" w:line="480" w:lineRule="auto"/>
      <w:jc w:val="center"/>
    </w:pPr>
    <w:rPr>
      <w:sz w:val="28"/>
    </w:rPr>
  </w:style>
  <w:style w:type="paragraph" w:customStyle="1" w:styleId="Titulocapitulo">
    <w:name w:val="Titulo capitulo"/>
    <w:basedOn w:val="Ttulo4"/>
    <w:autoRedefine/>
    <w:rsid w:val="00894CD6"/>
    <w:pPr>
      <w:spacing w:after="240"/>
      <w:ind w:left="601" w:hanging="601"/>
      <w:jc w:val="both"/>
    </w:pPr>
    <w:rPr>
      <w:rFonts w:ascii="Arial" w:hAnsi="Arial"/>
      <w:sz w:val="24"/>
    </w:rPr>
  </w:style>
  <w:style w:type="paragraph" w:customStyle="1" w:styleId="titulocapitulo111">
    <w:name w:val="titulo capitulo 1.1.1."/>
    <w:basedOn w:val="Titulocapitulo"/>
    <w:rsid w:val="00894CD6"/>
    <w:pPr>
      <w:spacing w:after="120" w:line="480" w:lineRule="auto"/>
      <w:ind w:left="600" w:firstLine="108"/>
    </w:pPr>
  </w:style>
  <w:style w:type="paragraph" w:styleId="TDC3">
    <w:name w:val="toc 3"/>
    <w:basedOn w:val="Normal"/>
    <w:next w:val="Normal"/>
    <w:autoRedefine/>
    <w:semiHidden/>
    <w:rsid w:val="00894CD6"/>
    <w:pPr>
      <w:ind w:left="200"/>
    </w:pPr>
  </w:style>
  <w:style w:type="paragraph" w:styleId="TDC2">
    <w:name w:val="toc 2"/>
    <w:basedOn w:val="Normal"/>
    <w:next w:val="Normal"/>
    <w:autoRedefine/>
    <w:semiHidden/>
    <w:rsid w:val="00894CD6"/>
    <w:pPr>
      <w:spacing w:before="240"/>
    </w:pPr>
    <w:rPr>
      <w:b/>
      <w:bCs/>
    </w:rPr>
  </w:style>
  <w:style w:type="paragraph" w:styleId="TDC1">
    <w:name w:val="toc 1"/>
    <w:basedOn w:val="Normal"/>
    <w:next w:val="Normal"/>
    <w:autoRedefine/>
    <w:semiHidden/>
    <w:rsid w:val="00894CD6"/>
    <w:pPr>
      <w:spacing w:before="360"/>
    </w:pPr>
    <w:rPr>
      <w:rFonts w:ascii="Arial" w:hAnsi="Arial" w:cs="Arial"/>
      <w:b/>
      <w:bCs/>
      <w:caps/>
      <w:sz w:val="24"/>
      <w:szCs w:val="24"/>
    </w:rPr>
  </w:style>
  <w:style w:type="paragraph" w:styleId="TDC4">
    <w:name w:val="toc 4"/>
    <w:basedOn w:val="Normal"/>
    <w:next w:val="Normal"/>
    <w:autoRedefine/>
    <w:semiHidden/>
    <w:rsid w:val="00894CD6"/>
    <w:pPr>
      <w:tabs>
        <w:tab w:val="left" w:pos="840"/>
        <w:tab w:val="right" w:pos="8382"/>
      </w:tabs>
      <w:ind w:left="320" w:hanging="120"/>
    </w:pPr>
  </w:style>
  <w:style w:type="paragraph" w:styleId="TDC6">
    <w:name w:val="toc 6"/>
    <w:basedOn w:val="Normal"/>
    <w:next w:val="Normal"/>
    <w:autoRedefine/>
    <w:semiHidden/>
    <w:rsid w:val="00894CD6"/>
    <w:pPr>
      <w:ind w:left="800"/>
    </w:pPr>
  </w:style>
  <w:style w:type="paragraph" w:styleId="TDC7">
    <w:name w:val="toc 7"/>
    <w:basedOn w:val="Normal"/>
    <w:next w:val="Normal"/>
    <w:autoRedefine/>
    <w:semiHidden/>
    <w:rsid w:val="00894CD6"/>
    <w:pPr>
      <w:ind w:left="1000"/>
    </w:pPr>
  </w:style>
  <w:style w:type="paragraph" w:styleId="TDC8">
    <w:name w:val="toc 8"/>
    <w:basedOn w:val="Normal"/>
    <w:next w:val="Normal"/>
    <w:autoRedefine/>
    <w:semiHidden/>
    <w:rsid w:val="00894CD6"/>
    <w:pPr>
      <w:ind w:left="1200"/>
    </w:pPr>
  </w:style>
  <w:style w:type="paragraph" w:styleId="TDC9">
    <w:name w:val="toc 9"/>
    <w:basedOn w:val="Normal"/>
    <w:next w:val="Normal"/>
    <w:autoRedefine/>
    <w:semiHidden/>
    <w:rsid w:val="00894CD6"/>
    <w:pPr>
      <w:ind w:left="1400"/>
    </w:pPr>
  </w:style>
  <w:style w:type="paragraph" w:customStyle="1" w:styleId="a1">
    <w:name w:val="a1"/>
    <w:basedOn w:val="Ttulo1"/>
    <w:rsid w:val="00894CD6"/>
    <w:pPr>
      <w:spacing w:line="480" w:lineRule="auto"/>
      <w:jc w:val="center"/>
    </w:pPr>
    <w:rPr>
      <w:sz w:val="28"/>
      <w:szCs w:val="28"/>
    </w:rPr>
  </w:style>
  <w:style w:type="paragraph" w:customStyle="1" w:styleId="a2">
    <w:name w:val="a2"/>
    <w:basedOn w:val="Ttulo2"/>
    <w:rsid w:val="00894CD6"/>
    <w:pPr>
      <w:jc w:val="center"/>
    </w:pPr>
    <w:rPr>
      <w:rFonts w:ascii="Arial" w:hAnsi="Arial" w:cs="Arial"/>
      <w:sz w:val="28"/>
      <w:szCs w:val="28"/>
    </w:rPr>
  </w:style>
  <w:style w:type="paragraph" w:customStyle="1" w:styleId="a3">
    <w:name w:val="a3"/>
    <w:basedOn w:val="Ttulo3"/>
    <w:autoRedefine/>
    <w:rsid w:val="00AF0F90"/>
    <w:pPr>
      <w:spacing w:line="240" w:lineRule="auto"/>
      <w:jc w:val="center"/>
    </w:pPr>
  </w:style>
  <w:style w:type="character" w:customStyle="1" w:styleId="Ttulo3Car">
    <w:name w:val="Título 3 Car"/>
    <w:basedOn w:val="Fuentedeprrafopredeter"/>
    <w:rsid w:val="00894CD6"/>
    <w:rPr>
      <w:rFonts w:ascii="Arial" w:hAnsi="Arial" w:cs="Arial"/>
      <w:b/>
      <w:bCs/>
      <w:noProof w:val="0"/>
      <w:sz w:val="24"/>
      <w:szCs w:val="24"/>
      <w:lang w:val="es-MX" w:eastAsia="es-ES" w:bidi="ar-SA"/>
    </w:rPr>
  </w:style>
  <w:style w:type="character" w:customStyle="1" w:styleId="a5Car">
    <w:name w:val="a5 Car"/>
    <w:basedOn w:val="Fuentedeprrafopredeter"/>
    <w:link w:val="a5"/>
    <w:rsid w:val="00C901E1"/>
    <w:rPr>
      <w:rFonts w:ascii="Arial" w:hAnsi="Arial"/>
      <w:b/>
      <w:sz w:val="24"/>
      <w:szCs w:val="24"/>
      <w:u w:val="single"/>
      <w:lang w:val="es-ES" w:eastAsia="es-ES" w:bidi="ar-SA"/>
    </w:rPr>
  </w:style>
  <w:style w:type="paragraph" w:customStyle="1" w:styleId="a4">
    <w:name w:val="a4"/>
    <w:basedOn w:val="Normal"/>
    <w:link w:val="a4Car"/>
    <w:autoRedefine/>
    <w:rsid w:val="004B69B8"/>
    <w:pPr>
      <w:spacing w:after="120" w:line="480" w:lineRule="auto"/>
      <w:ind w:left="1331" w:hanging="731"/>
      <w:jc w:val="both"/>
    </w:pPr>
    <w:rPr>
      <w:rFonts w:ascii="Arial" w:hAnsi="Arial"/>
      <w:b/>
      <w:sz w:val="24"/>
      <w:lang w:val="es-MX"/>
    </w:rPr>
  </w:style>
  <w:style w:type="paragraph" w:customStyle="1" w:styleId="a6tabla">
    <w:name w:val="a6 tabla"/>
    <w:basedOn w:val="Normal"/>
    <w:link w:val="a6tablaCar"/>
    <w:rsid w:val="00C901E1"/>
    <w:pPr>
      <w:autoSpaceDE w:val="0"/>
      <w:autoSpaceDN w:val="0"/>
      <w:adjustRightInd w:val="0"/>
      <w:ind w:left="1418"/>
      <w:jc w:val="center"/>
    </w:pPr>
    <w:rPr>
      <w:rFonts w:ascii="Arial" w:hAnsi="Arial"/>
      <w:b/>
      <w:sz w:val="24"/>
      <w:szCs w:val="24"/>
      <w:lang w:val="es-MX"/>
    </w:rPr>
  </w:style>
  <w:style w:type="paragraph" w:customStyle="1" w:styleId="a5">
    <w:name w:val="a5"/>
    <w:basedOn w:val="Normal"/>
    <w:link w:val="a5Car"/>
    <w:rsid w:val="00894CD6"/>
    <w:pPr>
      <w:spacing w:after="120" w:line="480" w:lineRule="auto"/>
      <w:jc w:val="both"/>
    </w:pPr>
    <w:rPr>
      <w:rFonts w:ascii="Arial" w:hAnsi="Arial"/>
      <w:b/>
      <w:sz w:val="24"/>
      <w:szCs w:val="24"/>
      <w:u w:val="single"/>
    </w:rPr>
  </w:style>
  <w:style w:type="character" w:customStyle="1" w:styleId="a4Car">
    <w:name w:val="a4 Car"/>
    <w:basedOn w:val="Fuentedeprrafopredeter"/>
    <w:link w:val="a4"/>
    <w:rsid w:val="004B69B8"/>
    <w:rPr>
      <w:rFonts w:ascii="Arial" w:hAnsi="Arial"/>
      <w:b/>
      <w:sz w:val="24"/>
      <w:lang w:val="es-MX" w:eastAsia="es-ES" w:bidi="ar-SA"/>
    </w:rPr>
  </w:style>
  <w:style w:type="paragraph" w:styleId="ndice1">
    <w:name w:val="index 1"/>
    <w:basedOn w:val="Normal"/>
    <w:next w:val="Normal"/>
    <w:autoRedefine/>
    <w:semiHidden/>
    <w:rsid w:val="00894CD6"/>
    <w:pPr>
      <w:ind w:left="200" w:hanging="200"/>
    </w:pPr>
  </w:style>
  <w:style w:type="paragraph" w:customStyle="1" w:styleId="Estiloa5">
    <w:name w:val="Estilo a5 +"/>
    <w:basedOn w:val="a5"/>
    <w:rsid w:val="00894CD6"/>
    <w:rPr>
      <w:bCs/>
    </w:rPr>
  </w:style>
  <w:style w:type="character" w:customStyle="1" w:styleId="Estiloa5Car">
    <w:name w:val="Estilo a5 + Car"/>
    <w:basedOn w:val="Fuentedeprrafopredeter"/>
    <w:rsid w:val="00C901E1"/>
    <w:rPr>
      <w:rFonts w:ascii="Arial" w:hAnsi="Arial"/>
      <w:b/>
      <w:bCs/>
      <w:noProof w:val="0"/>
      <w:sz w:val="24"/>
      <w:szCs w:val="24"/>
      <w:u w:val="single"/>
      <w:lang w:val="es-ES" w:eastAsia="es-ES" w:bidi="ar-SA"/>
    </w:rPr>
  </w:style>
  <w:style w:type="paragraph" w:customStyle="1" w:styleId="a7figura">
    <w:name w:val="a7 figura"/>
    <w:basedOn w:val="Normal"/>
    <w:link w:val="a7figuraCar"/>
    <w:rsid w:val="00B742F5"/>
    <w:pPr>
      <w:numPr>
        <w:ilvl w:val="4"/>
      </w:numPr>
      <w:spacing w:after="120"/>
      <w:ind w:left="1416" w:right="-9"/>
      <w:jc w:val="center"/>
    </w:pPr>
    <w:rPr>
      <w:rFonts w:ascii="Arial" w:hAnsi="Arial"/>
      <w:b/>
      <w:sz w:val="24"/>
    </w:rPr>
  </w:style>
  <w:style w:type="character" w:customStyle="1" w:styleId="a7figuraCar">
    <w:name w:val="a7 figura Car"/>
    <w:basedOn w:val="Fuentedeprrafopredeter"/>
    <w:link w:val="a7figura"/>
    <w:rsid w:val="00747D53"/>
    <w:rPr>
      <w:rFonts w:ascii="Arial" w:hAnsi="Arial"/>
      <w:b/>
      <w:sz w:val="24"/>
      <w:lang w:val="es-ES" w:eastAsia="es-ES" w:bidi="ar-SA"/>
    </w:rPr>
  </w:style>
  <w:style w:type="character" w:customStyle="1" w:styleId="a6tablaCar">
    <w:name w:val="a6 tabla Car"/>
    <w:basedOn w:val="Fuentedeprrafopredeter"/>
    <w:link w:val="a6tabla"/>
    <w:rsid w:val="00B616AC"/>
    <w:rPr>
      <w:rFonts w:ascii="Arial" w:hAnsi="Arial"/>
      <w:b/>
      <w:sz w:val="24"/>
      <w:szCs w:val="24"/>
      <w:lang w:val="es-MX" w:eastAsia="es-ES" w:bidi="ar-SA"/>
    </w:rPr>
  </w:style>
  <w:style w:type="paragraph" w:customStyle="1" w:styleId="Default">
    <w:name w:val="Default"/>
    <w:rsid w:val="00D40A42"/>
    <w:pPr>
      <w:autoSpaceDE w:val="0"/>
      <w:autoSpaceDN w:val="0"/>
      <w:adjustRightInd w:val="0"/>
    </w:pPr>
    <w:rPr>
      <w:rFonts w:ascii="Arial" w:hAnsi="Arial" w:cs="Arial"/>
      <w:color w:val="000000"/>
      <w:sz w:val="24"/>
      <w:szCs w:val="24"/>
      <w:lang w:val="es-ES" w:eastAsia="es-ES"/>
    </w:rPr>
  </w:style>
  <w:style w:type="paragraph" w:styleId="Piedepgina">
    <w:name w:val="footer"/>
    <w:basedOn w:val="Normal"/>
    <w:rsid w:val="00543960"/>
    <w:pPr>
      <w:tabs>
        <w:tab w:val="center" w:pos="4252"/>
        <w:tab w:val="right" w:pos="8504"/>
      </w:tabs>
    </w:pPr>
  </w:style>
  <w:style w:type="character" w:styleId="Nmerodepgina">
    <w:name w:val="page number"/>
    <w:basedOn w:val="Fuentedeprrafopredeter"/>
    <w:rsid w:val="00543960"/>
  </w:style>
  <w:style w:type="paragraph" w:customStyle="1" w:styleId="intro">
    <w:name w:val="intro"/>
    <w:basedOn w:val="Normal"/>
    <w:rsid w:val="006F2F3B"/>
    <w:pPr>
      <w:spacing w:before="100" w:beforeAutospacing="1" w:after="100" w:afterAutospacing="1"/>
    </w:pPr>
    <w:rPr>
      <w:sz w:val="24"/>
      <w:szCs w:val="24"/>
    </w:rPr>
  </w:style>
  <w:style w:type="table" w:styleId="Tablaconcuadrcula">
    <w:name w:val="Table Grid"/>
    <w:basedOn w:val="Tablanormal"/>
    <w:rsid w:val="002F5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22014"/>
    <w:pPr>
      <w:ind w:left="708"/>
    </w:pPr>
  </w:style>
  <w:style w:type="character" w:customStyle="1" w:styleId="apple-converted-space">
    <w:name w:val="apple-converted-space"/>
    <w:basedOn w:val="Fuentedeprrafopredeter"/>
    <w:rsid w:val="002E00D1"/>
  </w:style>
  <w:style w:type="character" w:customStyle="1" w:styleId="TextonotapieCar">
    <w:name w:val="Texto nota pie Car"/>
    <w:aliases w:val="Texto nota pie Car Car Car"/>
    <w:basedOn w:val="Fuentedeprrafopredeter"/>
    <w:link w:val="Textonotapie"/>
    <w:rsid w:val="00302B9F"/>
    <w:rPr>
      <w:lang w:val="es-ES" w:eastAsia="es-ES"/>
    </w:rPr>
  </w:style>
  <w:style w:type="paragraph" w:customStyle="1" w:styleId="subtitulo">
    <w:name w:val="subtitulo"/>
    <w:basedOn w:val="Prrafodelista"/>
    <w:qFormat/>
    <w:rsid w:val="00302B9F"/>
    <w:pPr>
      <w:spacing w:after="200" w:line="276" w:lineRule="auto"/>
      <w:ind w:left="0"/>
      <w:jc w:val="both"/>
    </w:pPr>
    <w:rPr>
      <w:rFonts w:ascii="Bookman Old Style" w:eastAsiaTheme="minorHAnsi" w:hAnsi="Bookman Old Style" w:cstheme="minorBidi"/>
      <w:b/>
      <w:color w:val="000000" w:themeColor="text1"/>
      <w:sz w:val="24"/>
      <w:szCs w:val="24"/>
      <w:lang w:val="es-MX" w:eastAsia="en-US"/>
    </w:rPr>
  </w:style>
  <w:style w:type="character" w:customStyle="1" w:styleId="a">
    <w:name w:val="a"/>
    <w:basedOn w:val="Fuentedeprrafopredeter"/>
    <w:rsid w:val="0009387D"/>
  </w:style>
  <w:style w:type="character" w:customStyle="1" w:styleId="l6">
    <w:name w:val="l6"/>
    <w:basedOn w:val="Fuentedeprrafopredeter"/>
    <w:rsid w:val="0009387D"/>
  </w:style>
  <w:style w:type="character" w:styleId="Textoennegrita">
    <w:name w:val="Strong"/>
    <w:basedOn w:val="Fuentedeprrafopredeter"/>
    <w:uiPriority w:val="22"/>
    <w:qFormat/>
    <w:rsid w:val="00D80D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34122">
      <w:bodyDiv w:val="1"/>
      <w:marLeft w:val="0"/>
      <w:marRight w:val="0"/>
      <w:marTop w:val="0"/>
      <w:marBottom w:val="0"/>
      <w:divBdr>
        <w:top w:val="none" w:sz="0" w:space="0" w:color="auto"/>
        <w:left w:val="none" w:sz="0" w:space="0" w:color="auto"/>
        <w:bottom w:val="none" w:sz="0" w:space="0" w:color="auto"/>
        <w:right w:val="none" w:sz="0" w:space="0" w:color="auto"/>
      </w:divBdr>
    </w:div>
    <w:div w:id="197285088">
      <w:bodyDiv w:val="1"/>
      <w:marLeft w:val="0"/>
      <w:marRight w:val="0"/>
      <w:marTop w:val="0"/>
      <w:marBottom w:val="0"/>
      <w:divBdr>
        <w:top w:val="none" w:sz="0" w:space="0" w:color="auto"/>
        <w:left w:val="none" w:sz="0" w:space="0" w:color="auto"/>
        <w:bottom w:val="none" w:sz="0" w:space="0" w:color="auto"/>
        <w:right w:val="none" w:sz="0" w:space="0" w:color="auto"/>
      </w:divBdr>
    </w:div>
    <w:div w:id="252401639">
      <w:bodyDiv w:val="1"/>
      <w:marLeft w:val="0"/>
      <w:marRight w:val="0"/>
      <w:marTop w:val="0"/>
      <w:marBottom w:val="0"/>
      <w:divBdr>
        <w:top w:val="none" w:sz="0" w:space="0" w:color="auto"/>
        <w:left w:val="none" w:sz="0" w:space="0" w:color="auto"/>
        <w:bottom w:val="none" w:sz="0" w:space="0" w:color="auto"/>
        <w:right w:val="none" w:sz="0" w:space="0" w:color="auto"/>
      </w:divBdr>
      <w:divsChild>
        <w:div w:id="723867541">
          <w:marLeft w:val="0"/>
          <w:marRight w:val="0"/>
          <w:marTop w:val="0"/>
          <w:marBottom w:val="0"/>
          <w:divBdr>
            <w:top w:val="none" w:sz="0" w:space="0" w:color="auto"/>
            <w:left w:val="none" w:sz="0" w:space="0" w:color="auto"/>
            <w:bottom w:val="none" w:sz="0" w:space="0" w:color="auto"/>
            <w:right w:val="none" w:sz="0" w:space="0" w:color="auto"/>
          </w:divBdr>
        </w:div>
      </w:divsChild>
    </w:div>
    <w:div w:id="267664256">
      <w:bodyDiv w:val="1"/>
      <w:marLeft w:val="0"/>
      <w:marRight w:val="0"/>
      <w:marTop w:val="0"/>
      <w:marBottom w:val="0"/>
      <w:divBdr>
        <w:top w:val="none" w:sz="0" w:space="0" w:color="auto"/>
        <w:left w:val="none" w:sz="0" w:space="0" w:color="auto"/>
        <w:bottom w:val="none" w:sz="0" w:space="0" w:color="auto"/>
        <w:right w:val="none" w:sz="0" w:space="0" w:color="auto"/>
      </w:divBdr>
    </w:div>
    <w:div w:id="412699093">
      <w:bodyDiv w:val="1"/>
      <w:marLeft w:val="0"/>
      <w:marRight w:val="0"/>
      <w:marTop w:val="0"/>
      <w:marBottom w:val="0"/>
      <w:divBdr>
        <w:top w:val="none" w:sz="0" w:space="0" w:color="auto"/>
        <w:left w:val="none" w:sz="0" w:space="0" w:color="auto"/>
        <w:bottom w:val="none" w:sz="0" w:space="0" w:color="auto"/>
        <w:right w:val="none" w:sz="0" w:space="0" w:color="auto"/>
      </w:divBdr>
      <w:divsChild>
        <w:div w:id="791289945">
          <w:marLeft w:val="0"/>
          <w:marRight w:val="0"/>
          <w:marTop w:val="150"/>
          <w:marBottom w:val="300"/>
          <w:divBdr>
            <w:top w:val="none" w:sz="0" w:space="0" w:color="auto"/>
            <w:left w:val="none" w:sz="0" w:space="0" w:color="auto"/>
            <w:bottom w:val="none" w:sz="0" w:space="0" w:color="auto"/>
            <w:right w:val="none" w:sz="0" w:space="0" w:color="auto"/>
          </w:divBdr>
          <w:divsChild>
            <w:div w:id="2031684747">
              <w:marLeft w:val="0"/>
              <w:marRight w:val="0"/>
              <w:marTop w:val="0"/>
              <w:marBottom w:val="0"/>
              <w:divBdr>
                <w:top w:val="none" w:sz="0" w:space="0" w:color="auto"/>
                <w:left w:val="none" w:sz="0" w:space="0" w:color="auto"/>
                <w:bottom w:val="none" w:sz="0" w:space="0" w:color="auto"/>
                <w:right w:val="none" w:sz="0" w:space="0" w:color="auto"/>
              </w:divBdr>
              <w:divsChild>
                <w:div w:id="874543299">
                  <w:marLeft w:val="0"/>
                  <w:marRight w:val="0"/>
                  <w:marTop w:val="0"/>
                  <w:marBottom w:val="0"/>
                  <w:divBdr>
                    <w:top w:val="none" w:sz="0" w:space="0" w:color="auto"/>
                    <w:left w:val="none" w:sz="0" w:space="0" w:color="auto"/>
                    <w:bottom w:val="none" w:sz="0" w:space="0" w:color="auto"/>
                    <w:right w:val="none" w:sz="0" w:space="0" w:color="auto"/>
                  </w:divBdr>
                  <w:divsChild>
                    <w:div w:id="660086057">
                      <w:marLeft w:val="0"/>
                      <w:marRight w:val="0"/>
                      <w:marTop w:val="0"/>
                      <w:marBottom w:val="0"/>
                      <w:divBdr>
                        <w:top w:val="none" w:sz="0" w:space="0" w:color="auto"/>
                        <w:left w:val="none" w:sz="0" w:space="0" w:color="auto"/>
                        <w:bottom w:val="none" w:sz="0" w:space="0" w:color="auto"/>
                        <w:right w:val="none" w:sz="0" w:space="0" w:color="auto"/>
                      </w:divBdr>
                      <w:divsChild>
                        <w:div w:id="59462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878992">
          <w:marLeft w:val="0"/>
          <w:marRight w:val="0"/>
          <w:marTop w:val="150"/>
          <w:marBottom w:val="300"/>
          <w:divBdr>
            <w:top w:val="none" w:sz="0" w:space="0" w:color="auto"/>
            <w:left w:val="none" w:sz="0" w:space="0" w:color="auto"/>
            <w:bottom w:val="none" w:sz="0" w:space="0" w:color="auto"/>
            <w:right w:val="none" w:sz="0" w:space="0" w:color="auto"/>
          </w:divBdr>
          <w:divsChild>
            <w:div w:id="1524900647">
              <w:marLeft w:val="0"/>
              <w:marRight w:val="0"/>
              <w:marTop w:val="0"/>
              <w:marBottom w:val="0"/>
              <w:divBdr>
                <w:top w:val="none" w:sz="0" w:space="0" w:color="auto"/>
                <w:left w:val="none" w:sz="0" w:space="0" w:color="auto"/>
                <w:bottom w:val="none" w:sz="0" w:space="0" w:color="auto"/>
                <w:right w:val="none" w:sz="0" w:space="0" w:color="auto"/>
              </w:divBdr>
              <w:divsChild>
                <w:div w:id="2118407033">
                  <w:marLeft w:val="0"/>
                  <w:marRight w:val="0"/>
                  <w:marTop w:val="0"/>
                  <w:marBottom w:val="0"/>
                  <w:divBdr>
                    <w:top w:val="none" w:sz="0" w:space="0" w:color="auto"/>
                    <w:left w:val="none" w:sz="0" w:space="0" w:color="auto"/>
                    <w:bottom w:val="none" w:sz="0" w:space="0" w:color="auto"/>
                    <w:right w:val="none" w:sz="0" w:space="0" w:color="auto"/>
                  </w:divBdr>
                  <w:divsChild>
                    <w:div w:id="1025054982">
                      <w:marLeft w:val="0"/>
                      <w:marRight w:val="0"/>
                      <w:marTop w:val="0"/>
                      <w:marBottom w:val="0"/>
                      <w:divBdr>
                        <w:top w:val="none" w:sz="0" w:space="0" w:color="auto"/>
                        <w:left w:val="none" w:sz="0" w:space="0" w:color="auto"/>
                        <w:bottom w:val="none" w:sz="0" w:space="0" w:color="auto"/>
                        <w:right w:val="none" w:sz="0" w:space="0" w:color="auto"/>
                      </w:divBdr>
                      <w:divsChild>
                        <w:div w:id="252013189">
                          <w:marLeft w:val="0"/>
                          <w:marRight w:val="0"/>
                          <w:marTop w:val="0"/>
                          <w:marBottom w:val="0"/>
                          <w:divBdr>
                            <w:top w:val="none" w:sz="0" w:space="0" w:color="auto"/>
                            <w:left w:val="none" w:sz="0" w:space="0" w:color="auto"/>
                            <w:bottom w:val="none" w:sz="0" w:space="0" w:color="auto"/>
                            <w:right w:val="none" w:sz="0" w:space="0" w:color="auto"/>
                          </w:divBdr>
                        </w:div>
                        <w:div w:id="384372463">
                          <w:marLeft w:val="0"/>
                          <w:marRight w:val="0"/>
                          <w:marTop w:val="0"/>
                          <w:marBottom w:val="0"/>
                          <w:divBdr>
                            <w:top w:val="none" w:sz="0" w:space="0" w:color="auto"/>
                            <w:left w:val="none" w:sz="0" w:space="0" w:color="auto"/>
                            <w:bottom w:val="none" w:sz="0" w:space="0" w:color="auto"/>
                            <w:right w:val="none" w:sz="0" w:space="0" w:color="auto"/>
                          </w:divBdr>
                        </w:div>
                        <w:div w:id="1722707222">
                          <w:marLeft w:val="0"/>
                          <w:marRight w:val="0"/>
                          <w:marTop w:val="0"/>
                          <w:marBottom w:val="0"/>
                          <w:divBdr>
                            <w:top w:val="none" w:sz="0" w:space="0" w:color="auto"/>
                            <w:left w:val="none" w:sz="0" w:space="0" w:color="auto"/>
                            <w:bottom w:val="none" w:sz="0" w:space="0" w:color="auto"/>
                            <w:right w:val="none" w:sz="0" w:space="0" w:color="auto"/>
                          </w:divBdr>
                        </w:div>
                        <w:div w:id="30108474">
                          <w:marLeft w:val="0"/>
                          <w:marRight w:val="0"/>
                          <w:marTop w:val="0"/>
                          <w:marBottom w:val="0"/>
                          <w:divBdr>
                            <w:top w:val="none" w:sz="0" w:space="0" w:color="auto"/>
                            <w:left w:val="none" w:sz="0" w:space="0" w:color="auto"/>
                            <w:bottom w:val="none" w:sz="0" w:space="0" w:color="auto"/>
                            <w:right w:val="none" w:sz="0" w:space="0" w:color="auto"/>
                          </w:divBdr>
                        </w:div>
                        <w:div w:id="744650030">
                          <w:marLeft w:val="0"/>
                          <w:marRight w:val="0"/>
                          <w:marTop w:val="0"/>
                          <w:marBottom w:val="0"/>
                          <w:divBdr>
                            <w:top w:val="none" w:sz="0" w:space="0" w:color="auto"/>
                            <w:left w:val="none" w:sz="0" w:space="0" w:color="auto"/>
                            <w:bottom w:val="none" w:sz="0" w:space="0" w:color="auto"/>
                            <w:right w:val="none" w:sz="0" w:space="0" w:color="auto"/>
                          </w:divBdr>
                        </w:div>
                        <w:div w:id="166096754">
                          <w:marLeft w:val="0"/>
                          <w:marRight w:val="0"/>
                          <w:marTop w:val="0"/>
                          <w:marBottom w:val="0"/>
                          <w:divBdr>
                            <w:top w:val="none" w:sz="0" w:space="0" w:color="auto"/>
                            <w:left w:val="none" w:sz="0" w:space="0" w:color="auto"/>
                            <w:bottom w:val="none" w:sz="0" w:space="0" w:color="auto"/>
                            <w:right w:val="none" w:sz="0" w:space="0" w:color="auto"/>
                          </w:divBdr>
                        </w:div>
                        <w:div w:id="580798296">
                          <w:marLeft w:val="0"/>
                          <w:marRight w:val="0"/>
                          <w:marTop w:val="0"/>
                          <w:marBottom w:val="0"/>
                          <w:divBdr>
                            <w:top w:val="none" w:sz="0" w:space="0" w:color="auto"/>
                            <w:left w:val="none" w:sz="0" w:space="0" w:color="auto"/>
                            <w:bottom w:val="none" w:sz="0" w:space="0" w:color="auto"/>
                            <w:right w:val="none" w:sz="0" w:space="0" w:color="auto"/>
                          </w:divBdr>
                        </w:div>
                        <w:div w:id="54048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228952">
      <w:bodyDiv w:val="1"/>
      <w:marLeft w:val="0"/>
      <w:marRight w:val="0"/>
      <w:marTop w:val="0"/>
      <w:marBottom w:val="0"/>
      <w:divBdr>
        <w:top w:val="none" w:sz="0" w:space="0" w:color="auto"/>
        <w:left w:val="none" w:sz="0" w:space="0" w:color="auto"/>
        <w:bottom w:val="none" w:sz="0" w:space="0" w:color="auto"/>
        <w:right w:val="none" w:sz="0" w:space="0" w:color="auto"/>
      </w:divBdr>
    </w:div>
    <w:div w:id="564611201">
      <w:bodyDiv w:val="1"/>
      <w:marLeft w:val="0"/>
      <w:marRight w:val="0"/>
      <w:marTop w:val="0"/>
      <w:marBottom w:val="0"/>
      <w:divBdr>
        <w:top w:val="none" w:sz="0" w:space="0" w:color="auto"/>
        <w:left w:val="none" w:sz="0" w:space="0" w:color="auto"/>
        <w:bottom w:val="none" w:sz="0" w:space="0" w:color="auto"/>
        <w:right w:val="none" w:sz="0" w:space="0" w:color="auto"/>
      </w:divBdr>
    </w:div>
    <w:div w:id="1009989384">
      <w:bodyDiv w:val="1"/>
      <w:marLeft w:val="0"/>
      <w:marRight w:val="0"/>
      <w:marTop w:val="0"/>
      <w:marBottom w:val="0"/>
      <w:divBdr>
        <w:top w:val="none" w:sz="0" w:space="0" w:color="auto"/>
        <w:left w:val="none" w:sz="0" w:space="0" w:color="auto"/>
        <w:bottom w:val="none" w:sz="0" w:space="0" w:color="auto"/>
        <w:right w:val="none" w:sz="0" w:space="0" w:color="auto"/>
      </w:divBdr>
    </w:div>
    <w:div w:id="1211919632">
      <w:bodyDiv w:val="1"/>
      <w:marLeft w:val="0"/>
      <w:marRight w:val="0"/>
      <w:marTop w:val="0"/>
      <w:marBottom w:val="0"/>
      <w:divBdr>
        <w:top w:val="none" w:sz="0" w:space="0" w:color="auto"/>
        <w:left w:val="none" w:sz="0" w:space="0" w:color="auto"/>
        <w:bottom w:val="none" w:sz="0" w:space="0" w:color="auto"/>
        <w:right w:val="none" w:sz="0" w:space="0" w:color="auto"/>
      </w:divBdr>
    </w:div>
    <w:div w:id="1308586488">
      <w:bodyDiv w:val="1"/>
      <w:marLeft w:val="0"/>
      <w:marRight w:val="0"/>
      <w:marTop w:val="0"/>
      <w:marBottom w:val="0"/>
      <w:divBdr>
        <w:top w:val="none" w:sz="0" w:space="0" w:color="auto"/>
        <w:left w:val="none" w:sz="0" w:space="0" w:color="auto"/>
        <w:bottom w:val="none" w:sz="0" w:space="0" w:color="auto"/>
        <w:right w:val="none" w:sz="0" w:space="0" w:color="auto"/>
      </w:divBdr>
    </w:div>
    <w:div w:id="1348023872">
      <w:bodyDiv w:val="1"/>
      <w:marLeft w:val="0"/>
      <w:marRight w:val="0"/>
      <w:marTop w:val="0"/>
      <w:marBottom w:val="0"/>
      <w:divBdr>
        <w:top w:val="none" w:sz="0" w:space="0" w:color="auto"/>
        <w:left w:val="none" w:sz="0" w:space="0" w:color="auto"/>
        <w:bottom w:val="none" w:sz="0" w:space="0" w:color="auto"/>
        <w:right w:val="none" w:sz="0" w:space="0" w:color="auto"/>
      </w:divBdr>
    </w:div>
    <w:div w:id="1377773639">
      <w:bodyDiv w:val="1"/>
      <w:marLeft w:val="0"/>
      <w:marRight w:val="0"/>
      <w:marTop w:val="0"/>
      <w:marBottom w:val="0"/>
      <w:divBdr>
        <w:top w:val="none" w:sz="0" w:space="0" w:color="auto"/>
        <w:left w:val="none" w:sz="0" w:space="0" w:color="auto"/>
        <w:bottom w:val="none" w:sz="0" w:space="0" w:color="auto"/>
        <w:right w:val="none" w:sz="0" w:space="0" w:color="auto"/>
      </w:divBdr>
    </w:div>
    <w:div w:id="1517113483">
      <w:bodyDiv w:val="1"/>
      <w:marLeft w:val="0"/>
      <w:marRight w:val="0"/>
      <w:marTop w:val="0"/>
      <w:marBottom w:val="0"/>
      <w:divBdr>
        <w:top w:val="none" w:sz="0" w:space="0" w:color="auto"/>
        <w:left w:val="none" w:sz="0" w:space="0" w:color="auto"/>
        <w:bottom w:val="none" w:sz="0" w:space="0" w:color="auto"/>
        <w:right w:val="none" w:sz="0" w:space="0" w:color="auto"/>
      </w:divBdr>
    </w:div>
    <w:div w:id="1519544516">
      <w:bodyDiv w:val="1"/>
      <w:marLeft w:val="0"/>
      <w:marRight w:val="0"/>
      <w:marTop w:val="0"/>
      <w:marBottom w:val="0"/>
      <w:divBdr>
        <w:top w:val="none" w:sz="0" w:space="0" w:color="auto"/>
        <w:left w:val="none" w:sz="0" w:space="0" w:color="auto"/>
        <w:bottom w:val="none" w:sz="0" w:space="0" w:color="auto"/>
        <w:right w:val="none" w:sz="0" w:space="0" w:color="auto"/>
      </w:divBdr>
    </w:div>
    <w:div w:id="1574465987">
      <w:bodyDiv w:val="1"/>
      <w:marLeft w:val="0"/>
      <w:marRight w:val="0"/>
      <w:marTop w:val="0"/>
      <w:marBottom w:val="0"/>
      <w:divBdr>
        <w:top w:val="none" w:sz="0" w:space="0" w:color="auto"/>
        <w:left w:val="none" w:sz="0" w:space="0" w:color="auto"/>
        <w:bottom w:val="none" w:sz="0" w:space="0" w:color="auto"/>
        <w:right w:val="none" w:sz="0" w:space="0" w:color="auto"/>
      </w:divBdr>
    </w:div>
    <w:div w:id="1705516536">
      <w:bodyDiv w:val="1"/>
      <w:marLeft w:val="0"/>
      <w:marRight w:val="0"/>
      <w:marTop w:val="0"/>
      <w:marBottom w:val="0"/>
      <w:divBdr>
        <w:top w:val="none" w:sz="0" w:space="0" w:color="auto"/>
        <w:left w:val="none" w:sz="0" w:space="0" w:color="auto"/>
        <w:bottom w:val="none" w:sz="0" w:space="0" w:color="auto"/>
        <w:right w:val="none" w:sz="0" w:space="0" w:color="auto"/>
      </w:divBdr>
    </w:div>
    <w:div w:id="2009478692">
      <w:bodyDiv w:val="1"/>
      <w:marLeft w:val="0"/>
      <w:marRight w:val="0"/>
      <w:marTop w:val="0"/>
      <w:marBottom w:val="0"/>
      <w:divBdr>
        <w:top w:val="none" w:sz="0" w:space="0" w:color="auto"/>
        <w:left w:val="none" w:sz="0" w:space="0" w:color="auto"/>
        <w:bottom w:val="none" w:sz="0" w:space="0" w:color="auto"/>
        <w:right w:val="none" w:sz="0" w:space="0" w:color="auto"/>
      </w:divBdr>
    </w:div>
    <w:div w:id="2071152212">
      <w:bodyDiv w:val="1"/>
      <w:marLeft w:val="0"/>
      <w:marRight w:val="0"/>
      <w:marTop w:val="0"/>
      <w:marBottom w:val="0"/>
      <w:divBdr>
        <w:top w:val="none" w:sz="0" w:space="0" w:color="auto"/>
        <w:left w:val="none" w:sz="0" w:space="0" w:color="auto"/>
        <w:bottom w:val="none" w:sz="0" w:space="0" w:color="auto"/>
        <w:right w:val="none" w:sz="0" w:space="0" w:color="auto"/>
      </w:divBdr>
    </w:div>
    <w:div w:id="2112510437">
      <w:bodyDiv w:val="1"/>
      <w:marLeft w:val="0"/>
      <w:marRight w:val="0"/>
      <w:marTop w:val="0"/>
      <w:marBottom w:val="0"/>
      <w:divBdr>
        <w:top w:val="none" w:sz="0" w:space="0" w:color="auto"/>
        <w:left w:val="none" w:sz="0" w:space="0" w:color="auto"/>
        <w:bottom w:val="none" w:sz="0" w:space="0" w:color="auto"/>
        <w:right w:val="none" w:sz="0" w:space="0" w:color="auto"/>
      </w:divBdr>
    </w:div>
    <w:div w:id="214304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E46A34-329E-47AE-8EAE-6032848E3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3215</Words>
  <Characters>17686</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II</vt:lpstr>
    </vt:vector>
  </TitlesOfParts>
  <Company>Hewlett-Packard</Company>
  <LinksUpToDate>false</LinksUpToDate>
  <CharactersWithSpaces>20860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dc:title>
  <dc:creator>cpolanco</dc:creator>
  <cp:lastModifiedBy>Invitado</cp:lastModifiedBy>
  <cp:revision>2</cp:revision>
  <cp:lastPrinted>2006-06-01T03:58:00Z</cp:lastPrinted>
  <dcterms:created xsi:type="dcterms:W3CDTF">2017-01-30T11:54:00Z</dcterms:created>
  <dcterms:modified xsi:type="dcterms:W3CDTF">2017-01-30T11:54:00Z</dcterms:modified>
</cp:coreProperties>
</file>