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5BD2" w:rsidRPr="00A63CAC" w:rsidRDefault="00265BD2" w:rsidP="00A63CAC">
      <w:pPr>
        <w:tabs>
          <w:tab w:val="left" w:pos="1365"/>
        </w:tabs>
        <w:spacing w:after="0" w:line="360" w:lineRule="auto"/>
        <w:jc w:val="both"/>
        <w:rPr>
          <w:rFonts w:ascii="Times New Roman" w:hAnsi="Times New Roman" w:cs="Times New Roman"/>
          <w:b/>
        </w:rPr>
      </w:pPr>
      <w:r w:rsidRPr="00A63CAC">
        <w:rPr>
          <w:rFonts w:ascii="Times New Roman" w:hAnsi="Times New Roman" w:cs="Times New Roman"/>
          <w:b/>
        </w:rPr>
        <w:t>Roxana Vergara Rodríguez</w:t>
      </w:r>
    </w:p>
    <w:p w:rsidR="00265BD2" w:rsidRPr="00A63CAC" w:rsidRDefault="00265BD2" w:rsidP="00A63CAC">
      <w:pPr>
        <w:tabs>
          <w:tab w:val="left" w:pos="1365"/>
        </w:tabs>
        <w:spacing w:after="0" w:line="360" w:lineRule="auto"/>
        <w:jc w:val="both"/>
        <w:rPr>
          <w:rFonts w:ascii="Times New Roman" w:hAnsi="Times New Roman" w:cs="Times New Roman"/>
          <w:b/>
        </w:rPr>
      </w:pPr>
      <w:r w:rsidRPr="00A63CAC">
        <w:rPr>
          <w:rFonts w:ascii="Times New Roman" w:hAnsi="Times New Roman" w:cs="Times New Roman"/>
          <w:b/>
        </w:rPr>
        <w:t>Metodología: La etnografía y la metodología audiovisual (ANT692)</w:t>
      </w:r>
    </w:p>
    <w:p w:rsidR="00265BD2" w:rsidRPr="00A63CAC" w:rsidRDefault="007D5989" w:rsidP="00A63CAC">
      <w:pPr>
        <w:pBdr>
          <w:bottom w:val="single" w:sz="12" w:space="1" w:color="auto"/>
        </w:pBdr>
        <w:tabs>
          <w:tab w:val="left" w:pos="1365"/>
        </w:tabs>
        <w:spacing w:after="0" w:line="360" w:lineRule="auto"/>
        <w:jc w:val="both"/>
        <w:rPr>
          <w:rFonts w:ascii="Times New Roman" w:hAnsi="Times New Roman" w:cs="Times New Roman"/>
          <w:b/>
        </w:rPr>
      </w:pPr>
      <w:r w:rsidRPr="00A63CAC">
        <w:rPr>
          <w:rFonts w:ascii="Times New Roman" w:hAnsi="Times New Roman" w:cs="Times New Roman"/>
          <w:b/>
        </w:rPr>
        <w:t>19/10/17</w:t>
      </w:r>
    </w:p>
    <w:p w:rsidR="00265BD2" w:rsidRPr="00A63CAC" w:rsidRDefault="00265BD2" w:rsidP="00A63CAC">
      <w:pPr>
        <w:tabs>
          <w:tab w:val="left" w:pos="1365"/>
        </w:tabs>
        <w:spacing w:after="0" w:line="360" w:lineRule="auto"/>
        <w:jc w:val="both"/>
        <w:rPr>
          <w:rFonts w:ascii="Times New Roman" w:hAnsi="Times New Roman" w:cs="Times New Roman"/>
          <w:b/>
        </w:rPr>
      </w:pPr>
    </w:p>
    <w:p w:rsidR="00265BD2" w:rsidRPr="00A63CAC" w:rsidRDefault="007D5989" w:rsidP="00A63CAC">
      <w:pPr>
        <w:tabs>
          <w:tab w:val="left" w:pos="1365"/>
        </w:tabs>
        <w:spacing w:after="0" w:line="360" w:lineRule="auto"/>
        <w:jc w:val="center"/>
        <w:rPr>
          <w:rFonts w:ascii="Times New Roman" w:hAnsi="Times New Roman" w:cs="Times New Roman"/>
          <w:b/>
        </w:rPr>
      </w:pPr>
      <w:r w:rsidRPr="00A63CAC">
        <w:rPr>
          <w:rFonts w:ascii="Times New Roman" w:hAnsi="Times New Roman" w:cs="Times New Roman"/>
          <w:b/>
        </w:rPr>
        <w:t>Trabajo 2</w:t>
      </w:r>
    </w:p>
    <w:p w:rsidR="00265BD2" w:rsidRPr="00A63CAC" w:rsidRDefault="009952A1" w:rsidP="00A63CAC">
      <w:pPr>
        <w:tabs>
          <w:tab w:val="left" w:pos="1365"/>
        </w:tabs>
        <w:spacing w:after="0" w:line="360" w:lineRule="auto"/>
        <w:jc w:val="center"/>
        <w:rPr>
          <w:rFonts w:ascii="Times New Roman" w:hAnsi="Times New Roman" w:cs="Times New Roman"/>
          <w:b/>
          <w:bCs/>
          <w:i/>
          <w:iCs/>
          <w:color w:val="222222"/>
          <w:sz w:val="21"/>
          <w:szCs w:val="21"/>
          <w:shd w:val="clear" w:color="auto" w:fill="FFFFFF"/>
        </w:rPr>
      </w:pPr>
      <w:r w:rsidRPr="00A63CAC">
        <w:rPr>
          <w:rFonts w:ascii="Times New Roman" w:hAnsi="Times New Roman" w:cs="Times New Roman"/>
          <w:b/>
        </w:rPr>
        <w:t xml:space="preserve">El expediente: una </w:t>
      </w:r>
      <w:r w:rsidR="00822D3C" w:rsidRPr="00A63CAC">
        <w:rPr>
          <w:rFonts w:ascii="Times New Roman" w:hAnsi="Times New Roman" w:cs="Times New Roman"/>
          <w:b/>
        </w:rPr>
        <w:t>historia</w:t>
      </w:r>
      <w:r w:rsidRPr="00A63CAC">
        <w:rPr>
          <w:rFonts w:ascii="Times New Roman" w:hAnsi="Times New Roman" w:cs="Times New Roman"/>
          <w:b/>
        </w:rPr>
        <w:t xml:space="preserve"> de la pluralidad legal</w:t>
      </w:r>
    </w:p>
    <w:p w:rsidR="00265BD2" w:rsidRPr="00A63CAC" w:rsidRDefault="00265BD2" w:rsidP="00A63CAC">
      <w:pPr>
        <w:tabs>
          <w:tab w:val="left" w:pos="1365"/>
        </w:tabs>
        <w:spacing w:after="0" w:line="360" w:lineRule="auto"/>
        <w:jc w:val="center"/>
        <w:rPr>
          <w:rFonts w:ascii="Times New Roman" w:hAnsi="Times New Roman" w:cs="Times New Roman"/>
          <w:bCs/>
          <w:i/>
          <w:iCs/>
          <w:color w:val="222222"/>
          <w:sz w:val="21"/>
          <w:szCs w:val="21"/>
          <w:shd w:val="clear" w:color="auto" w:fill="FFFFFF"/>
        </w:rPr>
      </w:pP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p>
    <w:p w:rsidR="00265BD2" w:rsidRPr="00A63CAC" w:rsidRDefault="00265BD2" w:rsidP="00A63CAC">
      <w:pPr>
        <w:tabs>
          <w:tab w:val="left" w:pos="1365"/>
        </w:tabs>
        <w:spacing w:after="0" w:line="360" w:lineRule="auto"/>
        <w:jc w:val="center"/>
        <w:rPr>
          <w:rFonts w:ascii="Times New Roman" w:hAnsi="Times New Roman" w:cs="Times New Roman"/>
          <w:bCs/>
          <w:i/>
          <w:iCs/>
          <w:color w:val="222222"/>
          <w:sz w:val="21"/>
          <w:szCs w:val="21"/>
          <w:shd w:val="clear" w:color="auto" w:fill="FFFFFF"/>
          <w:lang w:val="en-US"/>
        </w:rPr>
      </w:pP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rPr>
        <w:tab/>
      </w:r>
      <w:r w:rsidRPr="00A63CAC">
        <w:rPr>
          <w:rFonts w:ascii="Times New Roman" w:hAnsi="Times New Roman" w:cs="Times New Roman"/>
          <w:bCs/>
          <w:i/>
          <w:iCs/>
          <w:color w:val="222222"/>
          <w:sz w:val="21"/>
          <w:szCs w:val="21"/>
          <w:shd w:val="clear" w:color="auto" w:fill="FFFFFF"/>
          <w:lang w:val="en-US"/>
        </w:rPr>
        <w:t xml:space="preserve">“Quod non </w:t>
      </w:r>
      <w:proofErr w:type="spellStart"/>
      <w:proofErr w:type="gramStart"/>
      <w:r w:rsidRPr="00A63CAC">
        <w:rPr>
          <w:rFonts w:ascii="Times New Roman" w:hAnsi="Times New Roman" w:cs="Times New Roman"/>
          <w:bCs/>
          <w:i/>
          <w:iCs/>
          <w:color w:val="222222"/>
          <w:sz w:val="21"/>
          <w:szCs w:val="21"/>
          <w:shd w:val="clear" w:color="auto" w:fill="FFFFFF"/>
          <w:lang w:val="en-US"/>
        </w:rPr>
        <w:t>est</w:t>
      </w:r>
      <w:proofErr w:type="spellEnd"/>
      <w:proofErr w:type="gramEnd"/>
      <w:r w:rsidRPr="00A63CAC">
        <w:rPr>
          <w:rFonts w:ascii="Times New Roman" w:hAnsi="Times New Roman" w:cs="Times New Roman"/>
          <w:bCs/>
          <w:i/>
          <w:iCs/>
          <w:color w:val="222222"/>
          <w:sz w:val="21"/>
          <w:szCs w:val="21"/>
          <w:shd w:val="clear" w:color="auto" w:fill="FFFFFF"/>
          <w:lang w:val="en-US"/>
        </w:rPr>
        <w:t xml:space="preserve"> in </w:t>
      </w:r>
      <w:proofErr w:type="spellStart"/>
      <w:r w:rsidRPr="00A63CAC">
        <w:rPr>
          <w:rFonts w:ascii="Times New Roman" w:hAnsi="Times New Roman" w:cs="Times New Roman"/>
          <w:bCs/>
          <w:i/>
          <w:iCs/>
          <w:color w:val="222222"/>
          <w:sz w:val="21"/>
          <w:szCs w:val="21"/>
          <w:shd w:val="clear" w:color="auto" w:fill="FFFFFF"/>
          <w:lang w:val="en-US"/>
        </w:rPr>
        <w:t>actis</w:t>
      </w:r>
      <w:proofErr w:type="spellEnd"/>
      <w:r w:rsidRPr="00A63CAC">
        <w:rPr>
          <w:rFonts w:ascii="Times New Roman" w:hAnsi="Times New Roman" w:cs="Times New Roman"/>
          <w:bCs/>
          <w:i/>
          <w:iCs/>
          <w:color w:val="222222"/>
          <w:sz w:val="21"/>
          <w:szCs w:val="21"/>
          <w:shd w:val="clear" w:color="auto" w:fill="FFFFFF"/>
          <w:lang w:val="en-US"/>
        </w:rPr>
        <w:t xml:space="preserve"> non </w:t>
      </w:r>
      <w:proofErr w:type="spellStart"/>
      <w:r w:rsidRPr="00A63CAC">
        <w:rPr>
          <w:rFonts w:ascii="Times New Roman" w:hAnsi="Times New Roman" w:cs="Times New Roman"/>
          <w:bCs/>
          <w:i/>
          <w:iCs/>
          <w:color w:val="222222"/>
          <w:sz w:val="21"/>
          <w:szCs w:val="21"/>
          <w:shd w:val="clear" w:color="auto" w:fill="FFFFFF"/>
          <w:lang w:val="en-US"/>
        </w:rPr>
        <w:t>est</w:t>
      </w:r>
      <w:proofErr w:type="spellEnd"/>
      <w:r w:rsidRPr="00A63CAC">
        <w:rPr>
          <w:rFonts w:ascii="Times New Roman" w:hAnsi="Times New Roman" w:cs="Times New Roman"/>
          <w:bCs/>
          <w:i/>
          <w:iCs/>
          <w:color w:val="222222"/>
          <w:sz w:val="21"/>
          <w:szCs w:val="21"/>
          <w:shd w:val="clear" w:color="auto" w:fill="FFFFFF"/>
          <w:lang w:val="en-US"/>
        </w:rPr>
        <w:t xml:space="preserve"> in </w:t>
      </w:r>
      <w:proofErr w:type="spellStart"/>
      <w:r w:rsidRPr="00A63CAC">
        <w:rPr>
          <w:rFonts w:ascii="Times New Roman" w:hAnsi="Times New Roman" w:cs="Times New Roman"/>
          <w:bCs/>
          <w:i/>
          <w:iCs/>
          <w:color w:val="222222"/>
          <w:sz w:val="21"/>
          <w:szCs w:val="21"/>
          <w:shd w:val="clear" w:color="auto" w:fill="FFFFFF"/>
          <w:lang w:val="en-US"/>
        </w:rPr>
        <w:t>mundo</w:t>
      </w:r>
      <w:proofErr w:type="spellEnd"/>
      <w:r w:rsidRPr="00A63CAC">
        <w:rPr>
          <w:rFonts w:ascii="Times New Roman" w:hAnsi="Times New Roman" w:cs="Times New Roman"/>
          <w:bCs/>
          <w:i/>
          <w:iCs/>
          <w:color w:val="222222"/>
          <w:sz w:val="21"/>
          <w:szCs w:val="21"/>
          <w:shd w:val="clear" w:color="auto" w:fill="FFFFFF"/>
          <w:lang w:val="en-US"/>
        </w:rPr>
        <w:t>”</w:t>
      </w:r>
    </w:p>
    <w:p w:rsidR="00265BD2" w:rsidRPr="00A63CAC" w:rsidRDefault="00265BD2" w:rsidP="00A63CAC">
      <w:pPr>
        <w:tabs>
          <w:tab w:val="left" w:pos="1365"/>
        </w:tabs>
        <w:spacing w:after="0" w:line="360" w:lineRule="auto"/>
        <w:jc w:val="center"/>
        <w:rPr>
          <w:rFonts w:ascii="Times New Roman" w:hAnsi="Times New Roman" w:cs="Times New Roman"/>
          <w:bCs/>
          <w:i/>
          <w:iCs/>
          <w:color w:val="222222"/>
          <w:sz w:val="21"/>
          <w:szCs w:val="21"/>
          <w:shd w:val="clear" w:color="auto" w:fill="FFFFFF"/>
        </w:rPr>
      </w:pPr>
      <w:r w:rsidRPr="00A63CAC">
        <w:rPr>
          <w:rFonts w:ascii="Times New Roman" w:hAnsi="Times New Roman" w:cs="Times New Roman"/>
          <w:bCs/>
          <w:i/>
          <w:iCs/>
          <w:color w:val="222222"/>
          <w:sz w:val="21"/>
          <w:szCs w:val="21"/>
          <w:shd w:val="clear" w:color="auto" w:fill="FFFFFF"/>
          <w:lang w:val="en-US"/>
        </w:rPr>
        <w:tab/>
      </w:r>
      <w:r w:rsidRPr="00A63CAC">
        <w:rPr>
          <w:rFonts w:ascii="Times New Roman" w:hAnsi="Times New Roman" w:cs="Times New Roman"/>
          <w:bCs/>
          <w:i/>
          <w:iCs/>
          <w:color w:val="222222"/>
          <w:sz w:val="21"/>
          <w:szCs w:val="21"/>
          <w:shd w:val="clear" w:color="auto" w:fill="FFFFFF"/>
          <w:lang w:val="en-US"/>
        </w:rPr>
        <w:tab/>
      </w:r>
      <w:r w:rsidRPr="00A63CAC">
        <w:rPr>
          <w:rFonts w:ascii="Times New Roman" w:hAnsi="Times New Roman" w:cs="Times New Roman"/>
          <w:bCs/>
          <w:i/>
          <w:iCs/>
          <w:color w:val="222222"/>
          <w:sz w:val="21"/>
          <w:szCs w:val="21"/>
          <w:shd w:val="clear" w:color="auto" w:fill="FFFFFF"/>
          <w:lang w:val="en-US"/>
        </w:rPr>
        <w:tab/>
      </w:r>
      <w:r w:rsidRPr="00A63CAC">
        <w:rPr>
          <w:rFonts w:ascii="Times New Roman" w:hAnsi="Times New Roman" w:cs="Times New Roman"/>
          <w:bCs/>
          <w:i/>
          <w:iCs/>
          <w:color w:val="222222"/>
          <w:sz w:val="21"/>
          <w:szCs w:val="21"/>
          <w:shd w:val="clear" w:color="auto" w:fill="FFFFFF"/>
          <w:lang w:val="en-US"/>
        </w:rPr>
        <w:tab/>
      </w:r>
      <w:r w:rsidRPr="00A63CAC">
        <w:rPr>
          <w:rFonts w:ascii="Times New Roman" w:hAnsi="Times New Roman" w:cs="Times New Roman"/>
          <w:bCs/>
          <w:i/>
          <w:iCs/>
          <w:color w:val="222222"/>
          <w:sz w:val="21"/>
          <w:szCs w:val="21"/>
          <w:shd w:val="clear" w:color="auto" w:fill="FFFFFF"/>
          <w:lang w:val="en-US"/>
        </w:rPr>
        <w:tab/>
      </w:r>
      <w:r w:rsidRPr="00A63CAC">
        <w:rPr>
          <w:rFonts w:ascii="Times New Roman" w:hAnsi="Times New Roman" w:cs="Times New Roman"/>
          <w:bCs/>
          <w:i/>
          <w:iCs/>
          <w:color w:val="222222"/>
          <w:sz w:val="21"/>
          <w:szCs w:val="21"/>
          <w:shd w:val="clear" w:color="auto" w:fill="FFFFFF"/>
          <w:lang w:val="en-US"/>
        </w:rPr>
        <w:tab/>
      </w:r>
      <w:r w:rsidRPr="00A63CAC">
        <w:rPr>
          <w:rFonts w:ascii="Times New Roman" w:hAnsi="Times New Roman" w:cs="Times New Roman"/>
          <w:bCs/>
          <w:i/>
          <w:iCs/>
          <w:color w:val="222222"/>
          <w:sz w:val="21"/>
          <w:szCs w:val="21"/>
          <w:shd w:val="clear" w:color="auto" w:fill="FFFFFF"/>
        </w:rPr>
        <w:t>[Lo que no está en las actas, no está en el mundo]</w:t>
      </w:r>
    </w:p>
    <w:p w:rsidR="00265BD2" w:rsidRPr="00A63CAC" w:rsidRDefault="00265BD2" w:rsidP="00A63CAC">
      <w:pPr>
        <w:tabs>
          <w:tab w:val="left" w:pos="1365"/>
        </w:tabs>
        <w:spacing w:after="0" w:line="360" w:lineRule="auto"/>
        <w:jc w:val="center"/>
        <w:rPr>
          <w:rFonts w:ascii="Times New Roman" w:hAnsi="Times New Roman" w:cs="Times New Roman"/>
        </w:rPr>
      </w:pPr>
      <w:r w:rsidRPr="00A63CAC">
        <w:rPr>
          <w:rFonts w:ascii="Times New Roman" w:hAnsi="Times New Roman" w:cs="Times New Roman"/>
        </w:rPr>
        <w:tab/>
      </w:r>
      <w:r w:rsidRPr="00A63CAC">
        <w:rPr>
          <w:rFonts w:ascii="Times New Roman" w:hAnsi="Times New Roman" w:cs="Times New Roman"/>
        </w:rPr>
        <w:tab/>
      </w:r>
      <w:r w:rsidRPr="00A63CAC">
        <w:rPr>
          <w:rFonts w:ascii="Times New Roman" w:hAnsi="Times New Roman" w:cs="Times New Roman"/>
        </w:rPr>
        <w:tab/>
      </w:r>
      <w:r w:rsidRPr="00A63CAC">
        <w:rPr>
          <w:rFonts w:ascii="Times New Roman" w:hAnsi="Times New Roman" w:cs="Times New Roman"/>
        </w:rPr>
        <w:tab/>
      </w:r>
      <w:r w:rsidRPr="00A63CAC">
        <w:rPr>
          <w:rFonts w:ascii="Times New Roman" w:hAnsi="Times New Roman" w:cs="Times New Roman"/>
        </w:rPr>
        <w:tab/>
      </w:r>
      <w:r w:rsidRPr="00A63CAC">
        <w:rPr>
          <w:rFonts w:ascii="Times New Roman" w:hAnsi="Times New Roman" w:cs="Times New Roman"/>
        </w:rPr>
        <w:tab/>
      </w:r>
      <w:r w:rsidRPr="00A63CAC">
        <w:rPr>
          <w:rFonts w:ascii="Times New Roman" w:hAnsi="Times New Roman" w:cs="Times New Roman"/>
        </w:rPr>
        <w:tab/>
      </w:r>
      <w:r w:rsidRPr="00A63CAC">
        <w:rPr>
          <w:rFonts w:ascii="Times New Roman" w:hAnsi="Times New Roman" w:cs="Times New Roman"/>
        </w:rPr>
        <w:tab/>
      </w:r>
      <w:r w:rsidR="00A2012D" w:rsidRPr="00A63CAC">
        <w:rPr>
          <w:rFonts w:ascii="Times New Roman" w:hAnsi="Times New Roman" w:cs="Times New Roman"/>
        </w:rPr>
        <w:t xml:space="preserve"> </w:t>
      </w:r>
      <w:r w:rsidR="00EF467B" w:rsidRPr="00A63CAC">
        <w:rPr>
          <w:rFonts w:ascii="Times New Roman" w:hAnsi="Times New Roman" w:cs="Times New Roman"/>
        </w:rPr>
        <w:t xml:space="preserve"> </w:t>
      </w:r>
      <w:r w:rsidRPr="00A63CAC">
        <w:rPr>
          <w:rFonts w:ascii="Times New Roman" w:hAnsi="Times New Roman" w:cs="Times New Roman"/>
        </w:rPr>
        <w:t>Principio del Derecho Procesal</w:t>
      </w:r>
    </w:p>
    <w:p w:rsidR="00265BD2" w:rsidRPr="00A63CAC" w:rsidRDefault="00265BD2" w:rsidP="00A63CAC">
      <w:pPr>
        <w:spacing w:after="0" w:line="360" w:lineRule="auto"/>
        <w:rPr>
          <w:rFonts w:ascii="Times New Roman" w:hAnsi="Times New Roman" w:cs="Times New Roman"/>
        </w:rPr>
      </w:pPr>
    </w:p>
    <w:p w:rsidR="00EF467B" w:rsidRPr="00A63CAC" w:rsidRDefault="00EF467B" w:rsidP="00A63CAC">
      <w:pPr>
        <w:spacing w:after="0" w:line="360" w:lineRule="auto"/>
        <w:jc w:val="both"/>
        <w:rPr>
          <w:rFonts w:ascii="Times New Roman" w:hAnsi="Times New Roman" w:cs="Times New Roman"/>
        </w:rPr>
      </w:pPr>
      <w:r w:rsidRPr="00A63CAC">
        <w:rPr>
          <w:rFonts w:ascii="Times New Roman" w:hAnsi="Times New Roman" w:cs="Times New Roman"/>
        </w:rPr>
        <w:t>En diciembre de 2012, el Poder Judicial aprobó la Hoja de Ruta de Justicia Intercultural</w:t>
      </w:r>
      <w:r w:rsidRPr="00A63CAC">
        <w:rPr>
          <w:rStyle w:val="Refdenotaalpie"/>
          <w:rFonts w:ascii="Times New Roman" w:hAnsi="Times New Roman" w:cs="Times New Roman"/>
        </w:rPr>
        <w:footnoteReference w:id="1"/>
      </w:r>
      <w:r w:rsidRPr="00A63CAC">
        <w:rPr>
          <w:rFonts w:ascii="Times New Roman" w:hAnsi="Times New Roman" w:cs="Times New Roman"/>
        </w:rPr>
        <w:t xml:space="preserve"> </w:t>
      </w:r>
      <w:r w:rsidR="00A2012D" w:rsidRPr="00A63CAC">
        <w:rPr>
          <w:rFonts w:ascii="Times New Roman" w:hAnsi="Times New Roman" w:cs="Times New Roman"/>
        </w:rPr>
        <w:t>a fin de establecer los</w:t>
      </w:r>
      <w:r w:rsidRPr="00A63CAC">
        <w:rPr>
          <w:rFonts w:ascii="Times New Roman" w:hAnsi="Times New Roman" w:cs="Times New Roman"/>
        </w:rPr>
        <w:t xml:space="preserve"> lineamientos para </w:t>
      </w:r>
      <w:r w:rsidR="00A2012D" w:rsidRPr="00A63CAC">
        <w:rPr>
          <w:rFonts w:ascii="Times New Roman" w:hAnsi="Times New Roman" w:cs="Times New Roman"/>
        </w:rPr>
        <w:t xml:space="preserve">el desarrollo de </w:t>
      </w:r>
      <w:r w:rsidRPr="00A63CAC">
        <w:rPr>
          <w:rFonts w:ascii="Times New Roman" w:hAnsi="Times New Roman" w:cs="Times New Roman"/>
        </w:rPr>
        <w:t xml:space="preserve">una política de reconocimiento </w:t>
      </w:r>
      <w:r w:rsidR="008B0EC0" w:rsidRPr="00A63CAC">
        <w:rPr>
          <w:rFonts w:ascii="Times New Roman" w:hAnsi="Times New Roman" w:cs="Times New Roman"/>
        </w:rPr>
        <w:t>de la diversidad e identidad cultural</w:t>
      </w:r>
      <w:r w:rsidR="003D3B0E" w:rsidRPr="00A63CAC">
        <w:rPr>
          <w:rFonts w:ascii="Times New Roman" w:hAnsi="Times New Roman" w:cs="Times New Roman"/>
        </w:rPr>
        <w:t xml:space="preserve"> </w:t>
      </w:r>
      <w:r w:rsidR="00A2012D" w:rsidRPr="00A63CAC">
        <w:rPr>
          <w:rFonts w:ascii="Times New Roman" w:hAnsi="Times New Roman" w:cs="Times New Roman"/>
        </w:rPr>
        <w:t>en la justicia</w:t>
      </w:r>
      <w:r w:rsidR="005E1CEC" w:rsidRPr="00A63CAC">
        <w:rPr>
          <w:rFonts w:ascii="Times New Roman" w:hAnsi="Times New Roman" w:cs="Times New Roman"/>
        </w:rPr>
        <w:t>,</w:t>
      </w:r>
      <w:r w:rsidR="00A2012D" w:rsidRPr="00A63CAC">
        <w:rPr>
          <w:rFonts w:ascii="Times New Roman" w:hAnsi="Times New Roman" w:cs="Times New Roman"/>
        </w:rPr>
        <w:t xml:space="preserve"> que fuera </w:t>
      </w:r>
      <w:r w:rsidR="003F1F33" w:rsidRPr="00A63CAC">
        <w:rPr>
          <w:rFonts w:ascii="Times New Roman" w:hAnsi="Times New Roman" w:cs="Times New Roman"/>
        </w:rPr>
        <w:t>acorde con el modelo pluricultural de Estado reconocido en la Constitución Peruana de 1993</w:t>
      </w:r>
      <w:r w:rsidR="003F1F33" w:rsidRPr="00A63CAC">
        <w:rPr>
          <w:rStyle w:val="Refdenotaalpie"/>
          <w:rFonts w:ascii="Times New Roman" w:hAnsi="Times New Roman" w:cs="Times New Roman"/>
        </w:rPr>
        <w:footnoteReference w:id="2"/>
      </w:r>
      <w:r w:rsidR="008B0EC0" w:rsidRPr="00A63CAC">
        <w:rPr>
          <w:rFonts w:ascii="Times New Roman" w:hAnsi="Times New Roman" w:cs="Times New Roman"/>
        </w:rPr>
        <w:t xml:space="preserve">. Esta </w:t>
      </w:r>
      <w:r w:rsidR="003D3B0E" w:rsidRPr="00A63CAC">
        <w:rPr>
          <w:rFonts w:ascii="Times New Roman" w:hAnsi="Times New Roman" w:cs="Times New Roman"/>
        </w:rPr>
        <w:t xml:space="preserve">política </w:t>
      </w:r>
      <w:r w:rsidR="00A2012D" w:rsidRPr="00A63CAC">
        <w:rPr>
          <w:rFonts w:ascii="Times New Roman" w:hAnsi="Times New Roman" w:cs="Times New Roman"/>
        </w:rPr>
        <w:t xml:space="preserve">comprende </w:t>
      </w:r>
      <w:r w:rsidR="003D3B0E" w:rsidRPr="00A63CAC">
        <w:rPr>
          <w:rFonts w:ascii="Times New Roman" w:hAnsi="Times New Roman" w:cs="Times New Roman"/>
        </w:rPr>
        <w:t xml:space="preserve">dos ámbitos de acción. </w:t>
      </w:r>
      <w:r w:rsidR="008B0EC0" w:rsidRPr="00A63CAC">
        <w:rPr>
          <w:rFonts w:ascii="Times New Roman" w:hAnsi="Times New Roman" w:cs="Times New Roman"/>
        </w:rPr>
        <w:t xml:space="preserve">El primero es mejorar </w:t>
      </w:r>
      <w:r w:rsidRPr="00A63CAC">
        <w:rPr>
          <w:rFonts w:ascii="Times New Roman" w:hAnsi="Times New Roman" w:cs="Times New Roman"/>
        </w:rPr>
        <w:t xml:space="preserve">la </w:t>
      </w:r>
      <w:r w:rsidR="008B0EC0" w:rsidRPr="00A63CAC">
        <w:rPr>
          <w:rFonts w:ascii="Times New Roman" w:hAnsi="Times New Roman" w:cs="Times New Roman"/>
        </w:rPr>
        <w:t>coordinación</w:t>
      </w:r>
      <w:r w:rsidR="00473FA2" w:rsidRPr="00A63CAC">
        <w:rPr>
          <w:rFonts w:ascii="Times New Roman" w:hAnsi="Times New Roman" w:cs="Times New Roman"/>
        </w:rPr>
        <w:t xml:space="preserve"> entre el derecho consuetudinario </w:t>
      </w:r>
      <w:r w:rsidRPr="00A63CAC">
        <w:rPr>
          <w:rFonts w:ascii="Times New Roman" w:hAnsi="Times New Roman" w:cs="Times New Roman"/>
        </w:rPr>
        <w:t xml:space="preserve">y </w:t>
      </w:r>
      <w:r w:rsidR="00473FA2" w:rsidRPr="00A63CAC">
        <w:rPr>
          <w:rFonts w:ascii="Times New Roman" w:hAnsi="Times New Roman" w:cs="Times New Roman"/>
        </w:rPr>
        <w:t xml:space="preserve">la ley </w:t>
      </w:r>
      <w:r w:rsidR="008B0EC0" w:rsidRPr="00A63CAC">
        <w:rPr>
          <w:rFonts w:ascii="Times New Roman" w:hAnsi="Times New Roman" w:cs="Times New Roman"/>
        </w:rPr>
        <w:t xml:space="preserve">estatal </w:t>
      </w:r>
      <w:r w:rsidR="005E1CEC" w:rsidRPr="00A63CAC">
        <w:rPr>
          <w:rFonts w:ascii="Times New Roman" w:hAnsi="Times New Roman" w:cs="Times New Roman"/>
        </w:rPr>
        <w:t>para</w:t>
      </w:r>
      <w:r w:rsidR="008B0EC0" w:rsidRPr="00A63CAC">
        <w:rPr>
          <w:rFonts w:ascii="Times New Roman" w:hAnsi="Times New Roman" w:cs="Times New Roman"/>
        </w:rPr>
        <w:t xml:space="preserve"> superar los conflictos entre amb</w:t>
      </w:r>
      <w:r w:rsidR="003D3B0E" w:rsidRPr="00A63CAC">
        <w:rPr>
          <w:rFonts w:ascii="Times New Roman" w:hAnsi="Times New Roman" w:cs="Times New Roman"/>
        </w:rPr>
        <w:t>as</w:t>
      </w:r>
      <w:r w:rsidR="00A2012D" w:rsidRPr="00A63CAC">
        <w:rPr>
          <w:rFonts w:ascii="Times New Roman" w:hAnsi="Times New Roman" w:cs="Times New Roman"/>
        </w:rPr>
        <w:t xml:space="preserve">, que se </w:t>
      </w:r>
      <w:r w:rsidR="003F1F33" w:rsidRPr="00A63CAC">
        <w:rPr>
          <w:rFonts w:ascii="Times New Roman" w:hAnsi="Times New Roman" w:cs="Times New Roman"/>
        </w:rPr>
        <w:t>evidencian</w:t>
      </w:r>
      <w:r w:rsidR="008B0EC0" w:rsidRPr="00A63CAC">
        <w:rPr>
          <w:rFonts w:ascii="Times New Roman" w:hAnsi="Times New Roman" w:cs="Times New Roman"/>
        </w:rPr>
        <w:t xml:space="preserve"> en el </w:t>
      </w:r>
      <w:r w:rsidR="003D3B0E" w:rsidRPr="00A63CAC">
        <w:rPr>
          <w:rFonts w:ascii="Times New Roman" w:hAnsi="Times New Roman" w:cs="Times New Roman"/>
        </w:rPr>
        <w:t xml:space="preserve">recurrente </w:t>
      </w:r>
      <w:r w:rsidR="008B0EC0" w:rsidRPr="00A63CAC">
        <w:rPr>
          <w:rFonts w:ascii="Times New Roman" w:hAnsi="Times New Roman" w:cs="Times New Roman"/>
        </w:rPr>
        <w:t>procesamiento y condena de autoridades</w:t>
      </w:r>
      <w:r w:rsidR="005E1CEC" w:rsidRPr="00A63CAC">
        <w:rPr>
          <w:rFonts w:ascii="Times New Roman" w:hAnsi="Times New Roman" w:cs="Times New Roman"/>
        </w:rPr>
        <w:t xml:space="preserve"> campesinas</w:t>
      </w:r>
      <w:r w:rsidR="008B0EC0" w:rsidRPr="00A63CAC">
        <w:rPr>
          <w:rFonts w:ascii="Times New Roman" w:hAnsi="Times New Roman" w:cs="Times New Roman"/>
        </w:rPr>
        <w:t xml:space="preserve"> por detener y juzgar abigeos y delincuentes (</w:t>
      </w:r>
      <w:proofErr w:type="spellStart"/>
      <w:r w:rsidR="008B0EC0" w:rsidRPr="00A63CAC">
        <w:rPr>
          <w:rFonts w:ascii="Times New Roman" w:hAnsi="Times New Roman" w:cs="Times New Roman"/>
        </w:rPr>
        <w:t>Levaggi</w:t>
      </w:r>
      <w:proofErr w:type="spellEnd"/>
      <w:r w:rsidR="008B0EC0" w:rsidRPr="00A63CAC">
        <w:rPr>
          <w:rFonts w:ascii="Times New Roman" w:hAnsi="Times New Roman" w:cs="Times New Roman"/>
        </w:rPr>
        <w:t xml:space="preserve"> 2010). El segundo es garantizar el </w:t>
      </w:r>
      <w:r w:rsidRPr="00A63CAC">
        <w:rPr>
          <w:rFonts w:ascii="Times New Roman" w:hAnsi="Times New Roman" w:cs="Times New Roman"/>
        </w:rPr>
        <w:t>acceso a la justicia de la población campesina respetando su identidad cultural</w:t>
      </w:r>
      <w:r w:rsidR="008B0EC0" w:rsidRPr="00A63CAC">
        <w:rPr>
          <w:rFonts w:ascii="Times New Roman" w:hAnsi="Times New Roman" w:cs="Times New Roman"/>
        </w:rPr>
        <w:t xml:space="preserve"> (</w:t>
      </w:r>
      <w:proofErr w:type="spellStart"/>
      <w:r w:rsidR="008B0EC0" w:rsidRPr="00A63CAC">
        <w:rPr>
          <w:rFonts w:ascii="Times New Roman" w:hAnsi="Times New Roman" w:cs="Times New Roman"/>
        </w:rPr>
        <w:t>e.g.</w:t>
      </w:r>
      <w:r w:rsidR="00357038" w:rsidRPr="00A63CAC">
        <w:rPr>
          <w:rFonts w:ascii="Times New Roman" w:hAnsi="Times New Roman" w:cs="Times New Roman"/>
        </w:rPr>
        <w:t>uso</w:t>
      </w:r>
      <w:proofErr w:type="spellEnd"/>
      <w:r w:rsidR="00357038" w:rsidRPr="00A63CAC">
        <w:rPr>
          <w:rFonts w:ascii="Times New Roman" w:hAnsi="Times New Roman" w:cs="Times New Roman"/>
        </w:rPr>
        <w:t xml:space="preserve"> de peritajes antropológicos, intérpretes, magistrados bilingües</w:t>
      </w:r>
      <w:r w:rsidR="008B0EC0" w:rsidRPr="00A63CAC">
        <w:rPr>
          <w:rFonts w:ascii="Times New Roman" w:hAnsi="Times New Roman" w:cs="Times New Roman"/>
        </w:rPr>
        <w:t>).</w:t>
      </w:r>
    </w:p>
    <w:p w:rsidR="008B0EC0" w:rsidRPr="00A63CAC" w:rsidRDefault="008B0EC0" w:rsidP="00A63CAC">
      <w:pPr>
        <w:spacing w:after="0" w:line="360" w:lineRule="auto"/>
        <w:jc w:val="both"/>
        <w:rPr>
          <w:rFonts w:ascii="Times New Roman" w:hAnsi="Times New Roman" w:cs="Times New Roman"/>
        </w:rPr>
      </w:pPr>
    </w:p>
    <w:p w:rsidR="00EF467B" w:rsidRPr="00A63CAC" w:rsidRDefault="008B0EC0" w:rsidP="00A63CAC">
      <w:pPr>
        <w:spacing w:after="0" w:line="360" w:lineRule="auto"/>
        <w:jc w:val="both"/>
        <w:rPr>
          <w:rFonts w:ascii="Times New Roman" w:hAnsi="Times New Roman" w:cs="Times New Roman"/>
        </w:rPr>
      </w:pPr>
      <w:r w:rsidRPr="00A63CAC">
        <w:rPr>
          <w:rFonts w:ascii="Times New Roman" w:hAnsi="Times New Roman" w:cs="Times New Roman"/>
        </w:rPr>
        <w:t xml:space="preserve">Si bien </w:t>
      </w:r>
      <w:r w:rsidR="003D3B0E" w:rsidRPr="00A63CAC">
        <w:rPr>
          <w:rFonts w:ascii="Times New Roman" w:hAnsi="Times New Roman" w:cs="Times New Roman"/>
        </w:rPr>
        <w:t xml:space="preserve">la política de justicia intercultural constituye un avance </w:t>
      </w:r>
      <w:r w:rsidR="00E25670" w:rsidRPr="00A63CAC">
        <w:rPr>
          <w:rFonts w:ascii="Times New Roman" w:hAnsi="Times New Roman" w:cs="Times New Roman"/>
        </w:rPr>
        <w:t>en términos del reconocimiento de la pluralidad legal</w:t>
      </w:r>
      <w:r w:rsidR="000A16FE" w:rsidRPr="00A63CAC">
        <w:rPr>
          <w:rStyle w:val="Refdenotaalpie"/>
          <w:rFonts w:ascii="Times New Roman" w:hAnsi="Times New Roman" w:cs="Times New Roman"/>
        </w:rPr>
        <w:footnoteReference w:id="3"/>
      </w:r>
      <w:r w:rsidR="00E25670" w:rsidRPr="00A63CAC">
        <w:rPr>
          <w:rFonts w:ascii="Times New Roman" w:hAnsi="Times New Roman" w:cs="Times New Roman"/>
        </w:rPr>
        <w:t>,</w:t>
      </w:r>
      <w:r w:rsidR="003F1F33" w:rsidRPr="00A63CAC">
        <w:rPr>
          <w:rFonts w:ascii="Times New Roman" w:hAnsi="Times New Roman" w:cs="Times New Roman"/>
        </w:rPr>
        <w:t xml:space="preserve"> </w:t>
      </w:r>
      <w:r w:rsidR="006348BE" w:rsidRPr="00A63CAC">
        <w:rPr>
          <w:rFonts w:ascii="Times New Roman" w:hAnsi="Times New Roman" w:cs="Times New Roman"/>
        </w:rPr>
        <w:t xml:space="preserve">esta </w:t>
      </w:r>
      <w:r w:rsidR="00E25670" w:rsidRPr="00A63CAC">
        <w:rPr>
          <w:rFonts w:ascii="Times New Roman" w:hAnsi="Times New Roman" w:cs="Times New Roman"/>
        </w:rPr>
        <w:t xml:space="preserve">adolece de </w:t>
      </w:r>
      <w:r w:rsidR="006348BE" w:rsidRPr="00A63CAC">
        <w:rPr>
          <w:rFonts w:ascii="Times New Roman" w:hAnsi="Times New Roman" w:cs="Times New Roman"/>
        </w:rPr>
        <w:t>tres</w:t>
      </w:r>
      <w:r w:rsidR="00E25670" w:rsidRPr="00A63CAC">
        <w:rPr>
          <w:rFonts w:ascii="Times New Roman" w:hAnsi="Times New Roman" w:cs="Times New Roman"/>
        </w:rPr>
        <w:t xml:space="preserve"> problemas. El primero es que </w:t>
      </w:r>
      <w:r w:rsidR="005E1CEC" w:rsidRPr="00A63CAC">
        <w:rPr>
          <w:rFonts w:ascii="Times New Roman" w:hAnsi="Times New Roman" w:cs="Times New Roman"/>
        </w:rPr>
        <w:t>parte</w:t>
      </w:r>
      <w:r w:rsidR="00A2012D" w:rsidRPr="00A63CAC">
        <w:rPr>
          <w:rFonts w:ascii="Times New Roman" w:hAnsi="Times New Roman" w:cs="Times New Roman"/>
        </w:rPr>
        <w:t xml:space="preserve"> de </w:t>
      </w:r>
      <w:r w:rsidR="00E25670" w:rsidRPr="00A63CAC">
        <w:rPr>
          <w:rFonts w:ascii="Times New Roman" w:hAnsi="Times New Roman" w:cs="Times New Roman"/>
        </w:rPr>
        <w:t>una concepción dualista de</w:t>
      </w:r>
      <w:r w:rsidR="00473FA2" w:rsidRPr="00A63CAC">
        <w:rPr>
          <w:rFonts w:ascii="Times New Roman" w:hAnsi="Times New Roman" w:cs="Times New Roman"/>
        </w:rPr>
        <w:t>l derecho consuetudinario y la ley, pues l</w:t>
      </w:r>
      <w:r w:rsidR="00A2012D" w:rsidRPr="00A63CAC">
        <w:rPr>
          <w:rFonts w:ascii="Times New Roman" w:hAnsi="Times New Roman" w:cs="Times New Roman"/>
        </w:rPr>
        <w:t>o</w:t>
      </w:r>
      <w:r w:rsidR="00357038" w:rsidRPr="00A63CAC">
        <w:rPr>
          <w:rFonts w:ascii="Times New Roman" w:hAnsi="Times New Roman" w:cs="Times New Roman"/>
        </w:rPr>
        <w:t xml:space="preserve">s estudios tradicionales en el Perú, </w:t>
      </w:r>
      <w:r w:rsidR="00473FA2" w:rsidRPr="00A63CAC">
        <w:rPr>
          <w:rFonts w:ascii="Times New Roman" w:hAnsi="Times New Roman" w:cs="Times New Roman"/>
        </w:rPr>
        <w:t xml:space="preserve">los </w:t>
      </w:r>
      <w:r w:rsidR="00357038" w:rsidRPr="00A63CAC">
        <w:rPr>
          <w:rFonts w:ascii="Times New Roman" w:hAnsi="Times New Roman" w:cs="Times New Roman"/>
        </w:rPr>
        <w:t>conciben como “culturas y racionalidades separadas y distintas” (</w:t>
      </w:r>
      <w:proofErr w:type="spellStart"/>
      <w:r w:rsidR="00E15B2B" w:rsidRPr="00A63CAC">
        <w:rPr>
          <w:rFonts w:ascii="Times New Roman" w:hAnsi="Times New Roman" w:cs="Times New Roman"/>
        </w:rPr>
        <w:t>Poole</w:t>
      </w:r>
      <w:proofErr w:type="spellEnd"/>
      <w:r w:rsidR="00E15B2B" w:rsidRPr="00A63CAC">
        <w:rPr>
          <w:rFonts w:ascii="Times New Roman" w:hAnsi="Times New Roman" w:cs="Times New Roman"/>
        </w:rPr>
        <w:t xml:space="preserve"> </w:t>
      </w:r>
      <w:r w:rsidR="00357038" w:rsidRPr="00A63CAC">
        <w:rPr>
          <w:rFonts w:ascii="Times New Roman" w:hAnsi="Times New Roman" w:cs="Times New Roman"/>
        </w:rPr>
        <w:t xml:space="preserve">2012: 223) </w:t>
      </w:r>
      <w:r w:rsidR="00A2012D" w:rsidRPr="00A63CAC">
        <w:rPr>
          <w:rFonts w:ascii="Times New Roman" w:hAnsi="Times New Roman" w:cs="Times New Roman"/>
        </w:rPr>
        <w:t xml:space="preserve">que </w:t>
      </w:r>
      <w:r w:rsidR="00357038" w:rsidRPr="00A63CAC">
        <w:rPr>
          <w:rFonts w:ascii="Times New Roman" w:hAnsi="Times New Roman" w:cs="Times New Roman"/>
        </w:rPr>
        <w:t xml:space="preserve">se encuentran en competencia. Esta </w:t>
      </w:r>
      <w:r w:rsidR="00473FA2" w:rsidRPr="00A63CAC">
        <w:rPr>
          <w:rFonts w:ascii="Times New Roman" w:hAnsi="Times New Roman" w:cs="Times New Roman"/>
        </w:rPr>
        <w:t>noción</w:t>
      </w:r>
      <w:r w:rsidR="00A2012D" w:rsidRPr="00A63CAC">
        <w:rPr>
          <w:rFonts w:ascii="Times New Roman" w:hAnsi="Times New Roman" w:cs="Times New Roman"/>
        </w:rPr>
        <w:t xml:space="preserve"> se </w:t>
      </w:r>
      <w:r w:rsidR="005E1CEC" w:rsidRPr="00A63CAC">
        <w:rPr>
          <w:rFonts w:ascii="Times New Roman" w:hAnsi="Times New Roman" w:cs="Times New Roman"/>
        </w:rPr>
        <w:t xml:space="preserve">evidencia en </w:t>
      </w:r>
      <w:r w:rsidR="00A2012D" w:rsidRPr="00A63CAC">
        <w:rPr>
          <w:rFonts w:ascii="Times New Roman" w:hAnsi="Times New Roman" w:cs="Times New Roman"/>
        </w:rPr>
        <w:t xml:space="preserve">el énfasis </w:t>
      </w:r>
      <w:r w:rsidR="005E1CEC" w:rsidRPr="00A63CAC">
        <w:rPr>
          <w:rFonts w:ascii="Times New Roman" w:hAnsi="Times New Roman" w:cs="Times New Roman"/>
        </w:rPr>
        <w:t xml:space="preserve">de la </w:t>
      </w:r>
      <w:r w:rsidR="003D3B0E" w:rsidRPr="00A63CAC">
        <w:rPr>
          <w:rFonts w:ascii="Times New Roman" w:hAnsi="Times New Roman" w:cs="Times New Roman"/>
        </w:rPr>
        <w:t>Hoja de</w:t>
      </w:r>
      <w:r w:rsidR="00A2012D" w:rsidRPr="00A63CAC">
        <w:rPr>
          <w:rFonts w:ascii="Times New Roman" w:hAnsi="Times New Roman" w:cs="Times New Roman"/>
        </w:rPr>
        <w:t xml:space="preserve"> Ruta en </w:t>
      </w:r>
      <w:r w:rsidR="005E1CEC" w:rsidRPr="00A63CAC">
        <w:rPr>
          <w:rFonts w:ascii="Times New Roman" w:hAnsi="Times New Roman" w:cs="Times New Roman"/>
        </w:rPr>
        <w:t xml:space="preserve">la </w:t>
      </w:r>
      <w:r w:rsidR="00A2012D" w:rsidRPr="00A63CAC">
        <w:rPr>
          <w:rFonts w:ascii="Times New Roman" w:hAnsi="Times New Roman" w:cs="Times New Roman"/>
        </w:rPr>
        <w:t>“</w:t>
      </w:r>
      <w:r w:rsidR="00E15B2B" w:rsidRPr="00A63CAC">
        <w:rPr>
          <w:rFonts w:ascii="Times New Roman" w:hAnsi="Times New Roman" w:cs="Times New Roman"/>
        </w:rPr>
        <w:t>crea</w:t>
      </w:r>
      <w:r w:rsidR="005E1CEC" w:rsidRPr="00A63CAC">
        <w:rPr>
          <w:rFonts w:ascii="Times New Roman" w:hAnsi="Times New Roman" w:cs="Times New Roman"/>
        </w:rPr>
        <w:t>ción de</w:t>
      </w:r>
      <w:r w:rsidR="00E15B2B" w:rsidRPr="00A63CAC">
        <w:rPr>
          <w:rFonts w:ascii="Times New Roman" w:hAnsi="Times New Roman" w:cs="Times New Roman"/>
        </w:rPr>
        <w:t xml:space="preserve"> espacios de interacción</w:t>
      </w:r>
      <w:r w:rsidR="00A2012D" w:rsidRPr="00A63CAC">
        <w:rPr>
          <w:rFonts w:ascii="Times New Roman" w:hAnsi="Times New Roman" w:cs="Times New Roman"/>
        </w:rPr>
        <w:t>”</w:t>
      </w:r>
      <w:r w:rsidR="00E15B2B" w:rsidRPr="00A63CAC">
        <w:rPr>
          <w:rFonts w:ascii="Times New Roman" w:hAnsi="Times New Roman" w:cs="Times New Roman"/>
        </w:rPr>
        <w:t xml:space="preserve"> </w:t>
      </w:r>
      <w:r w:rsidR="005E1CEC" w:rsidRPr="00A63CAC">
        <w:rPr>
          <w:rFonts w:ascii="Times New Roman" w:hAnsi="Times New Roman" w:cs="Times New Roman"/>
        </w:rPr>
        <w:t>como sui fueran inexistentes</w:t>
      </w:r>
      <w:r w:rsidR="00E15B2B" w:rsidRPr="00A63CAC">
        <w:rPr>
          <w:rFonts w:ascii="Times New Roman" w:hAnsi="Times New Roman" w:cs="Times New Roman"/>
        </w:rPr>
        <w:t xml:space="preserve">. </w:t>
      </w:r>
      <w:r w:rsidR="005E1CEC" w:rsidRPr="00A63CAC">
        <w:rPr>
          <w:rFonts w:ascii="Times New Roman" w:hAnsi="Times New Roman" w:cs="Times New Roman"/>
        </w:rPr>
        <w:t xml:space="preserve">Relacionado con ello, se encuentra el </w:t>
      </w:r>
      <w:r w:rsidR="00E15B2B" w:rsidRPr="00A63CAC">
        <w:rPr>
          <w:rFonts w:ascii="Times New Roman" w:hAnsi="Times New Roman" w:cs="Times New Roman"/>
        </w:rPr>
        <w:t>desconocimiento del uso estratégic</w:t>
      </w:r>
      <w:r w:rsidR="00A2012D" w:rsidRPr="00A63CAC">
        <w:rPr>
          <w:rFonts w:ascii="Times New Roman" w:hAnsi="Times New Roman" w:cs="Times New Roman"/>
        </w:rPr>
        <w:t>o que los campesinos hacen del D</w:t>
      </w:r>
      <w:r w:rsidR="00E15B2B" w:rsidRPr="00A63CAC">
        <w:rPr>
          <w:rFonts w:ascii="Times New Roman" w:hAnsi="Times New Roman" w:cs="Times New Roman"/>
        </w:rPr>
        <w:t xml:space="preserve">erecho para revindicar su condición de ciudadanos. Como lo señala </w:t>
      </w:r>
      <w:proofErr w:type="spellStart"/>
      <w:r w:rsidR="00E15B2B" w:rsidRPr="00A63CAC">
        <w:rPr>
          <w:rFonts w:ascii="Times New Roman" w:hAnsi="Times New Roman" w:cs="Times New Roman"/>
        </w:rPr>
        <w:t>Poole</w:t>
      </w:r>
      <w:proofErr w:type="spellEnd"/>
      <w:r w:rsidR="00E15B2B" w:rsidRPr="00A63CAC">
        <w:rPr>
          <w:rFonts w:ascii="Times New Roman" w:hAnsi="Times New Roman" w:cs="Times New Roman"/>
        </w:rPr>
        <w:t xml:space="preserve"> (2012), más que una tendencia natural o un “carácter litigioso” del campesinado, el uso del Derecho ha sido central para la </w:t>
      </w:r>
      <w:proofErr w:type="gramStart"/>
      <w:r w:rsidR="00E15B2B" w:rsidRPr="00A63CAC">
        <w:rPr>
          <w:rFonts w:ascii="Times New Roman" w:hAnsi="Times New Roman" w:cs="Times New Roman"/>
        </w:rPr>
        <w:t>reivindicación</w:t>
      </w:r>
      <w:proofErr w:type="gramEnd"/>
      <w:r w:rsidR="00E15B2B" w:rsidRPr="00A63CAC">
        <w:rPr>
          <w:rFonts w:ascii="Times New Roman" w:hAnsi="Times New Roman" w:cs="Times New Roman"/>
        </w:rPr>
        <w:t xml:space="preserve"> y reorganización de sus tierras desde la colonia. </w:t>
      </w:r>
      <w:r w:rsidR="006348BE" w:rsidRPr="00A63CAC">
        <w:rPr>
          <w:rFonts w:ascii="Times New Roman" w:hAnsi="Times New Roman" w:cs="Times New Roman"/>
        </w:rPr>
        <w:t xml:space="preserve">Finalmente, </w:t>
      </w:r>
      <w:r w:rsidR="005E1CEC" w:rsidRPr="00A63CAC">
        <w:rPr>
          <w:rFonts w:ascii="Times New Roman" w:hAnsi="Times New Roman" w:cs="Times New Roman"/>
        </w:rPr>
        <w:t>está</w:t>
      </w:r>
      <w:r w:rsidR="006348BE" w:rsidRPr="00A63CAC">
        <w:rPr>
          <w:rFonts w:ascii="Times New Roman" w:hAnsi="Times New Roman" w:cs="Times New Roman"/>
        </w:rPr>
        <w:t xml:space="preserve"> la división </w:t>
      </w:r>
      <w:r w:rsidR="005E1CEC" w:rsidRPr="00A63CAC">
        <w:rPr>
          <w:rFonts w:ascii="Times New Roman" w:hAnsi="Times New Roman" w:cs="Times New Roman"/>
        </w:rPr>
        <w:t xml:space="preserve">artificial del </w:t>
      </w:r>
      <w:r w:rsidR="006348BE" w:rsidRPr="00A63CAC">
        <w:rPr>
          <w:rFonts w:ascii="Times New Roman" w:hAnsi="Times New Roman" w:cs="Times New Roman"/>
        </w:rPr>
        <w:t xml:space="preserve">acceso a la justicia y la coordinación entre </w:t>
      </w:r>
      <w:r w:rsidR="00473FA2" w:rsidRPr="00A63CAC">
        <w:rPr>
          <w:rFonts w:ascii="Times New Roman" w:hAnsi="Times New Roman" w:cs="Times New Roman"/>
        </w:rPr>
        <w:t>el derecho consuetudinario y el estatal</w:t>
      </w:r>
      <w:r w:rsidR="005E1CEC" w:rsidRPr="00A63CAC">
        <w:rPr>
          <w:rFonts w:ascii="Times New Roman" w:hAnsi="Times New Roman" w:cs="Times New Roman"/>
        </w:rPr>
        <w:t xml:space="preserve">. </w:t>
      </w:r>
      <w:r w:rsidR="005E1CEC" w:rsidRPr="00A63CAC">
        <w:rPr>
          <w:rFonts w:ascii="Times New Roman" w:hAnsi="Times New Roman" w:cs="Times New Roman"/>
        </w:rPr>
        <w:lastRenderedPageBreak/>
        <w:t xml:space="preserve">En la </w:t>
      </w:r>
      <w:r w:rsidR="006348BE" w:rsidRPr="00A63CAC">
        <w:rPr>
          <w:rFonts w:ascii="Times New Roman" w:hAnsi="Times New Roman" w:cs="Times New Roman"/>
        </w:rPr>
        <w:t xml:space="preserve">práctica </w:t>
      </w:r>
      <w:r w:rsidR="005E1CEC" w:rsidRPr="00A63CAC">
        <w:rPr>
          <w:rFonts w:ascii="Times New Roman" w:hAnsi="Times New Roman" w:cs="Times New Roman"/>
        </w:rPr>
        <w:t xml:space="preserve">local de los juzgados </w:t>
      </w:r>
      <w:r w:rsidR="006348BE" w:rsidRPr="00A63CAC">
        <w:rPr>
          <w:rFonts w:ascii="Times New Roman" w:hAnsi="Times New Roman" w:cs="Times New Roman"/>
        </w:rPr>
        <w:t>ambas situaciones confluyen</w:t>
      </w:r>
      <w:r w:rsidR="005E1CEC" w:rsidRPr="00A63CAC">
        <w:rPr>
          <w:rFonts w:ascii="Times New Roman" w:hAnsi="Times New Roman" w:cs="Times New Roman"/>
        </w:rPr>
        <w:t xml:space="preserve"> cuando la cobertura legal y estatal es insuficiente (</w:t>
      </w:r>
      <w:proofErr w:type="spellStart"/>
      <w:r w:rsidR="005E1CEC" w:rsidRPr="00A63CAC">
        <w:rPr>
          <w:rFonts w:ascii="Times New Roman" w:hAnsi="Times New Roman" w:cs="Times New Roman"/>
        </w:rPr>
        <w:t>e.g</w:t>
      </w:r>
      <w:proofErr w:type="spellEnd"/>
      <w:r w:rsidR="005E1CEC" w:rsidRPr="00A63CAC">
        <w:rPr>
          <w:rFonts w:ascii="Times New Roman" w:hAnsi="Times New Roman" w:cs="Times New Roman"/>
        </w:rPr>
        <w:t xml:space="preserve">. los constancia de comunero </w:t>
      </w:r>
      <w:r w:rsidR="00F61C06" w:rsidRPr="00A63CAC">
        <w:rPr>
          <w:rFonts w:ascii="Times New Roman" w:hAnsi="Times New Roman" w:cs="Times New Roman"/>
        </w:rPr>
        <w:t>para los juicios de tierras).</w:t>
      </w:r>
      <w:r w:rsidR="00A2012D" w:rsidRPr="00A63CAC">
        <w:rPr>
          <w:rFonts w:ascii="Times New Roman" w:hAnsi="Times New Roman" w:cs="Times New Roman"/>
        </w:rPr>
        <w:t xml:space="preserve"> </w:t>
      </w:r>
    </w:p>
    <w:p w:rsidR="00A2012D" w:rsidRPr="00A63CAC" w:rsidRDefault="00A2012D" w:rsidP="00A63CAC">
      <w:pPr>
        <w:spacing w:after="0" w:line="360" w:lineRule="auto"/>
        <w:jc w:val="both"/>
        <w:rPr>
          <w:rFonts w:ascii="Times New Roman" w:hAnsi="Times New Roman" w:cs="Times New Roman"/>
        </w:rPr>
      </w:pPr>
    </w:p>
    <w:p w:rsidR="00772C5A" w:rsidRPr="00A63CAC" w:rsidRDefault="00456AA9" w:rsidP="00A63CAC">
      <w:pPr>
        <w:spacing w:after="0" w:line="360" w:lineRule="auto"/>
        <w:jc w:val="both"/>
        <w:rPr>
          <w:rFonts w:ascii="Times New Roman" w:hAnsi="Times New Roman" w:cs="Times New Roman"/>
        </w:rPr>
      </w:pPr>
      <w:r w:rsidRPr="00A63CAC">
        <w:rPr>
          <w:rFonts w:ascii="Times New Roman" w:hAnsi="Times New Roman" w:cs="Times New Roman"/>
        </w:rPr>
        <w:t xml:space="preserve">La superación de visiones dualistas y de escala nacional </w:t>
      </w:r>
      <w:r w:rsidR="000A16FE" w:rsidRPr="00A63CAC">
        <w:rPr>
          <w:rFonts w:ascii="Times New Roman" w:hAnsi="Times New Roman" w:cs="Times New Roman"/>
        </w:rPr>
        <w:t>exige</w:t>
      </w:r>
      <w:r w:rsidRPr="00A63CAC">
        <w:rPr>
          <w:rFonts w:ascii="Times New Roman" w:hAnsi="Times New Roman" w:cs="Times New Roman"/>
        </w:rPr>
        <w:t xml:space="preserve"> pensar nuevas metodologías de </w:t>
      </w:r>
      <w:r w:rsidR="000A16FE" w:rsidRPr="00A63CAC">
        <w:rPr>
          <w:rFonts w:ascii="Times New Roman" w:hAnsi="Times New Roman" w:cs="Times New Roman"/>
        </w:rPr>
        <w:t xml:space="preserve">estudio que expresen las articulaciones existentes entre </w:t>
      </w:r>
      <w:r w:rsidRPr="00A63CAC">
        <w:rPr>
          <w:rFonts w:ascii="Times New Roman" w:hAnsi="Times New Roman" w:cs="Times New Roman"/>
        </w:rPr>
        <w:t xml:space="preserve">las prácticas legales locales. </w:t>
      </w:r>
      <w:r w:rsidR="00A879F5" w:rsidRPr="00A63CAC">
        <w:rPr>
          <w:rFonts w:ascii="Times New Roman" w:hAnsi="Times New Roman" w:cs="Times New Roman"/>
        </w:rPr>
        <w:t xml:space="preserve">Bajo estas consideraciones, he elegido analizar la vida </w:t>
      </w:r>
      <w:r w:rsidR="004526A3" w:rsidRPr="00A63CAC">
        <w:rPr>
          <w:rFonts w:ascii="Times New Roman" w:hAnsi="Times New Roman" w:cs="Times New Roman"/>
        </w:rPr>
        <w:t>socio-legal</w:t>
      </w:r>
      <w:r w:rsidR="00A879F5" w:rsidRPr="00A63CAC">
        <w:rPr>
          <w:rFonts w:ascii="Times New Roman" w:hAnsi="Times New Roman" w:cs="Times New Roman"/>
        </w:rPr>
        <w:t xml:space="preserve"> de un expediente </w:t>
      </w:r>
      <w:r w:rsidR="008B786C" w:rsidRPr="00A63CAC">
        <w:rPr>
          <w:rFonts w:ascii="Times New Roman" w:hAnsi="Times New Roman" w:cs="Times New Roman"/>
        </w:rPr>
        <w:t>administrativo</w:t>
      </w:r>
      <w:r w:rsidR="00A879F5" w:rsidRPr="00A63CAC">
        <w:rPr>
          <w:rFonts w:ascii="Times New Roman" w:hAnsi="Times New Roman" w:cs="Times New Roman"/>
        </w:rPr>
        <w:t xml:space="preserve"> </w:t>
      </w:r>
      <w:r w:rsidR="004526A3" w:rsidRPr="00A63CAC">
        <w:rPr>
          <w:rFonts w:ascii="Times New Roman" w:hAnsi="Times New Roman" w:cs="Times New Roman"/>
        </w:rPr>
        <w:t xml:space="preserve">para </w:t>
      </w:r>
      <w:r w:rsidR="00A879F5" w:rsidRPr="00A63CAC">
        <w:rPr>
          <w:rFonts w:ascii="Times New Roman" w:hAnsi="Times New Roman" w:cs="Times New Roman"/>
        </w:rPr>
        <w:t>dar cuenta de las relaciones que se establecen entre las prácticas de</w:t>
      </w:r>
      <w:r w:rsidR="008B786C" w:rsidRPr="00A63CAC">
        <w:rPr>
          <w:rFonts w:ascii="Times New Roman" w:hAnsi="Times New Roman" w:cs="Times New Roman"/>
        </w:rPr>
        <w:t xml:space="preserve">l derecho estatal y consuetudinario </w:t>
      </w:r>
      <w:r w:rsidR="00A879F5" w:rsidRPr="00A63CAC">
        <w:rPr>
          <w:rFonts w:ascii="Times New Roman" w:hAnsi="Times New Roman" w:cs="Times New Roman"/>
        </w:rPr>
        <w:t>en el nivel local</w:t>
      </w:r>
      <w:r w:rsidR="00B047F8" w:rsidRPr="00A63CAC">
        <w:rPr>
          <w:rFonts w:ascii="Times New Roman" w:hAnsi="Times New Roman" w:cs="Times New Roman"/>
        </w:rPr>
        <w:t>, y que puede servir de referencia para los procesos judiciales</w:t>
      </w:r>
      <w:r w:rsidR="00A879F5" w:rsidRPr="00A63CAC">
        <w:rPr>
          <w:rFonts w:ascii="Times New Roman" w:hAnsi="Times New Roman" w:cs="Times New Roman"/>
        </w:rPr>
        <w:t xml:space="preserve">. </w:t>
      </w:r>
      <w:r w:rsidR="00772C5A" w:rsidRPr="00A63CAC">
        <w:rPr>
          <w:rFonts w:ascii="Times New Roman" w:hAnsi="Times New Roman" w:cs="Times New Roman"/>
        </w:rPr>
        <w:t xml:space="preserve">El </w:t>
      </w:r>
      <w:r w:rsidR="008D299F" w:rsidRPr="00A63CAC">
        <w:rPr>
          <w:rFonts w:ascii="Times New Roman" w:hAnsi="Times New Roman" w:cs="Times New Roman"/>
        </w:rPr>
        <w:t>expediente</w:t>
      </w:r>
      <w:r w:rsidR="00A879F5" w:rsidRPr="00A63CAC">
        <w:rPr>
          <w:rFonts w:ascii="Times New Roman" w:hAnsi="Times New Roman" w:cs="Times New Roman"/>
        </w:rPr>
        <w:t xml:space="preserve"> </w:t>
      </w:r>
      <w:r w:rsidR="008D299F" w:rsidRPr="00A63CAC">
        <w:rPr>
          <w:rFonts w:ascii="Times New Roman" w:hAnsi="Times New Roman" w:cs="Times New Roman"/>
        </w:rPr>
        <w:t xml:space="preserve">es </w:t>
      </w:r>
      <w:r w:rsidR="00822D3C" w:rsidRPr="00A63CAC">
        <w:rPr>
          <w:rFonts w:ascii="Times New Roman" w:hAnsi="Times New Roman" w:cs="Times New Roman"/>
        </w:rPr>
        <w:t xml:space="preserve">un </w:t>
      </w:r>
      <w:r w:rsidR="00A879F5" w:rsidRPr="00A63CAC">
        <w:rPr>
          <w:rFonts w:ascii="Times New Roman" w:hAnsi="Times New Roman" w:cs="Times New Roman"/>
        </w:rPr>
        <w:t>objeto</w:t>
      </w:r>
      <w:r w:rsidR="00822D3C" w:rsidRPr="00A63CAC">
        <w:rPr>
          <w:rFonts w:ascii="Times New Roman" w:hAnsi="Times New Roman" w:cs="Times New Roman"/>
        </w:rPr>
        <w:t xml:space="preserve"> de acumulación de hi</w:t>
      </w:r>
      <w:r w:rsidR="00A879F5" w:rsidRPr="00A63CAC">
        <w:rPr>
          <w:rFonts w:ascii="Times New Roman" w:hAnsi="Times New Roman" w:cs="Times New Roman"/>
        </w:rPr>
        <w:t>storias</w:t>
      </w:r>
      <w:r w:rsidR="008D299F" w:rsidRPr="00A63CAC">
        <w:rPr>
          <w:rFonts w:ascii="Times New Roman" w:hAnsi="Times New Roman" w:cs="Times New Roman"/>
        </w:rPr>
        <w:t>,</w:t>
      </w:r>
      <w:r w:rsidR="00A879F5" w:rsidRPr="00A63CAC">
        <w:rPr>
          <w:rFonts w:ascii="Times New Roman" w:hAnsi="Times New Roman" w:cs="Times New Roman"/>
        </w:rPr>
        <w:t xml:space="preserve"> pero también de mediación </w:t>
      </w:r>
      <w:r w:rsidR="008D299F" w:rsidRPr="00A63CAC">
        <w:rPr>
          <w:rFonts w:ascii="Times New Roman" w:hAnsi="Times New Roman" w:cs="Times New Roman"/>
        </w:rPr>
        <w:t xml:space="preserve">entre la </w:t>
      </w:r>
      <w:r w:rsidR="00A879F5" w:rsidRPr="00A63CAC">
        <w:rPr>
          <w:rFonts w:ascii="Times New Roman" w:hAnsi="Times New Roman" w:cs="Times New Roman"/>
        </w:rPr>
        <w:t xml:space="preserve">dimensión </w:t>
      </w:r>
      <w:r w:rsidR="008D299F" w:rsidRPr="00A63CAC">
        <w:rPr>
          <w:rFonts w:ascii="Times New Roman" w:hAnsi="Times New Roman" w:cs="Times New Roman"/>
        </w:rPr>
        <w:t xml:space="preserve">social y </w:t>
      </w:r>
      <w:r w:rsidR="00A879F5" w:rsidRPr="00A63CAC">
        <w:rPr>
          <w:rFonts w:ascii="Times New Roman" w:hAnsi="Times New Roman" w:cs="Times New Roman"/>
        </w:rPr>
        <w:t>legal</w:t>
      </w:r>
      <w:r w:rsidR="008D299F" w:rsidRPr="00A63CAC">
        <w:rPr>
          <w:rFonts w:ascii="Times New Roman" w:hAnsi="Times New Roman" w:cs="Times New Roman"/>
        </w:rPr>
        <w:t xml:space="preserve"> de </w:t>
      </w:r>
      <w:r w:rsidR="00822D3C" w:rsidRPr="00A63CAC">
        <w:rPr>
          <w:rFonts w:ascii="Times New Roman" w:hAnsi="Times New Roman" w:cs="Times New Roman"/>
        </w:rPr>
        <w:t>ellas</w:t>
      </w:r>
      <w:r w:rsidR="008D299F" w:rsidRPr="00A63CAC">
        <w:rPr>
          <w:rFonts w:ascii="Times New Roman" w:hAnsi="Times New Roman" w:cs="Times New Roman"/>
        </w:rPr>
        <w:t xml:space="preserve">, donde </w:t>
      </w:r>
      <w:r w:rsidR="008B786C" w:rsidRPr="00A63CAC">
        <w:rPr>
          <w:rFonts w:ascii="Times New Roman" w:hAnsi="Times New Roman" w:cs="Times New Roman"/>
        </w:rPr>
        <w:t>se establecen relaciones de poder</w:t>
      </w:r>
      <w:r w:rsidR="008D299F" w:rsidRPr="00A63CAC">
        <w:rPr>
          <w:rFonts w:ascii="Times New Roman" w:hAnsi="Times New Roman" w:cs="Times New Roman"/>
        </w:rPr>
        <w:t xml:space="preserve">. </w:t>
      </w:r>
      <w:r w:rsidR="00772C5A" w:rsidRPr="00A63CAC">
        <w:rPr>
          <w:rFonts w:ascii="Times New Roman" w:hAnsi="Times New Roman" w:cs="Times New Roman"/>
        </w:rPr>
        <w:t xml:space="preserve">El objeto de </w:t>
      </w:r>
      <w:r w:rsidR="00795040" w:rsidRPr="00A63CAC">
        <w:rPr>
          <w:rFonts w:ascii="Times New Roman" w:hAnsi="Times New Roman" w:cs="Times New Roman"/>
        </w:rPr>
        <w:t xml:space="preserve">mi </w:t>
      </w:r>
      <w:r w:rsidR="00772C5A" w:rsidRPr="00A63CAC">
        <w:rPr>
          <w:rFonts w:ascii="Times New Roman" w:hAnsi="Times New Roman" w:cs="Times New Roman"/>
        </w:rPr>
        <w:t xml:space="preserve">estudio es </w:t>
      </w:r>
      <w:r w:rsidR="00245E45" w:rsidRPr="00A63CAC">
        <w:rPr>
          <w:rFonts w:ascii="Times New Roman" w:hAnsi="Times New Roman" w:cs="Times New Roman"/>
        </w:rPr>
        <w:t xml:space="preserve">el expediente </w:t>
      </w:r>
      <w:r w:rsidR="00795040" w:rsidRPr="00A63CAC">
        <w:rPr>
          <w:rFonts w:ascii="Times New Roman" w:hAnsi="Times New Roman" w:cs="Times New Roman"/>
        </w:rPr>
        <w:t xml:space="preserve">usado por </w:t>
      </w:r>
      <w:r w:rsidR="00245E45" w:rsidRPr="00A63CAC">
        <w:rPr>
          <w:rFonts w:ascii="Times New Roman" w:hAnsi="Times New Roman" w:cs="Times New Roman"/>
        </w:rPr>
        <w:t xml:space="preserve">mi tío materno Gustavo Rodríguez Cardoso para la adquisición de una parcela </w:t>
      </w:r>
      <w:r w:rsidR="008B786C" w:rsidRPr="00A63CAC">
        <w:rPr>
          <w:rFonts w:ascii="Times New Roman" w:hAnsi="Times New Roman" w:cs="Times New Roman"/>
        </w:rPr>
        <w:t>rural</w:t>
      </w:r>
      <w:r w:rsidR="00795040" w:rsidRPr="00A63CAC">
        <w:rPr>
          <w:rFonts w:ascii="Times New Roman" w:hAnsi="Times New Roman" w:cs="Times New Roman"/>
        </w:rPr>
        <w:t xml:space="preserve">, ubicada </w:t>
      </w:r>
      <w:r w:rsidR="00245E45" w:rsidRPr="00A63CAC">
        <w:rPr>
          <w:rFonts w:ascii="Times New Roman" w:hAnsi="Times New Roman" w:cs="Times New Roman"/>
        </w:rPr>
        <w:t>en la comunidad campesina de Conchucos</w:t>
      </w:r>
      <w:r w:rsidR="00795040" w:rsidRPr="00A63CAC">
        <w:rPr>
          <w:rFonts w:ascii="Times New Roman" w:hAnsi="Times New Roman" w:cs="Times New Roman"/>
        </w:rPr>
        <w:t xml:space="preserve">, en la provincia de </w:t>
      </w:r>
      <w:proofErr w:type="spellStart"/>
      <w:r w:rsidR="00795040" w:rsidRPr="00A63CAC">
        <w:rPr>
          <w:rFonts w:ascii="Times New Roman" w:hAnsi="Times New Roman" w:cs="Times New Roman"/>
        </w:rPr>
        <w:t>Pallasca</w:t>
      </w:r>
      <w:proofErr w:type="spellEnd"/>
      <w:r w:rsidR="00795040" w:rsidRPr="00A63CAC">
        <w:rPr>
          <w:rFonts w:ascii="Times New Roman" w:hAnsi="Times New Roman" w:cs="Times New Roman"/>
        </w:rPr>
        <w:t xml:space="preserve">, </w:t>
      </w:r>
      <w:r w:rsidR="00245E45" w:rsidRPr="00A63CAC">
        <w:rPr>
          <w:rFonts w:ascii="Times New Roman" w:hAnsi="Times New Roman" w:cs="Times New Roman"/>
        </w:rPr>
        <w:t xml:space="preserve">Ancash. </w:t>
      </w:r>
      <w:r w:rsidR="00795040" w:rsidRPr="00A63CAC">
        <w:rPr>
          <w:rFonts w:ascii="Times New Roman" w:hAnsi="Times New Roman" w:cs="Times New Roman"/>
        </w:rPr>
        <w:t xml:space="preserve">Al seguir su trayectoria local, identifico las </w:t>
      </w:r>
      <w:r w:rsidR="00245E45" w:rsidRPr="00A63CAC">
        <w:rPr>
          <w:rFonts w:ascii="Times New Roman" w:hAnsi="Times New Roman" w:cs="Times New Roman"/>
        </w:rPr>
        <w:t>representaciones sociales y legales asignadas por mis familiares y los miembros de la comunidad, y las relaciones que se fueron entretejiendo durante su conformación</w:t>
      </w:r>
      <w:r w:rsidR="00795040" w:rsidRPr="00A63CAC">
        <w:rPr>
          <w:rFonts w:ascii="Times New Roman" w:hAnsi="Times New Roman" w:cs="Times New Roman"/>
        </w:rPr>
        <w:t xml:space="preserve">. También doy cuenta de </w:t>
      </w:r>
      <w:r w:rsidR="00245E45" w:rsidRPr="00A63CAC">
        <w:rPr>
          <w:rFonts w:ascii="Times New Roman" w:hAnsi="Times New Roman" w:cs="Times New Roman"/>
        </w:rPr>
        <w:t xml:space="preserve">las convergencias y divergencias de estas con las asumidas por </w:t>
      </w:r>
      <w:r w:rsidR="00822D3C" w:rsidRPr="00A63CAC">
        <w:rPr>
          <w:rFonts w:ascii="Times New Roman" w:hAnsi="Times New Roman" w:cs="Times New Roman"/>
        </w:rPr>
        <w:t>Dirección Re</w:t>
      </w:r>
      <w:r w:rsidR="00822D3C" w:rsidRPr="00A63CAC">
        <w:rPr>
          <w:rFonts w:ascii="Times New Roman" w:hAnsi="Times New Roman" w:cs="Times New Roman"/>
        </w:rPr>
        <w:t>gional de Agricultura de Ancash.</w:t>
      </w:r>
    </w:p>
    <w:p w:rsidR="00A879F5" w:rsidRPr="00A63CAC" w:rsidRDefault="00A879F5" w:rsidP="00A63CAC">
      <w:pPr>
        <w:spacing w:after="0" w:line="360" w:lineRule="auto"/>
        <w:jc w:val="both"/>
        <w:rPr>
          <w:rFonts w:ascii="Times New Roman" w:hAnsi="Times New Roman" w:cs="Times New Roman"/>
          <w:b/>
        </w:rPr>
      </w:pPr>
    </w:p>
    <w:p w:rsidR="00A879F5" w:rsidRPr="00A63CAC" w:rsidRDefault="00A879F5" w:rsidP="00A63CAC">
      <w:pPr>
        <w:spacing w:after="0" w:line="360" w:lineRule="auto"/>
        <w:jc w:val="both"/>
        <w:rPr>
          <w:rFonts w:ascii="Times New Roman" w:hAnsi="Times New Roman" w:cs="Times New Roman"/>
          <w:b/>
          <w:u w:val="single"/>
        </w:rPr>
      </w:pPr>
      <w:r w:rsidRPr="00A63CAC">
        <w:rPr>
          <w:rFonts w:ascii="Times New Roman" w:hAnsi="Times New Roman" w:cs="Times New Roman"/>
          <w:b/>
          <w:u w:val="single"/>
        </w:rPr>
        <w:t>Marco conceptual</w:t>
      </w:r>
    </w:p>
    <w:p w:rsidR="00772C5A" w:rsidRPr="00A63CAC" w:rsidRDefault="00772C5A" w:rsidP="00A63CAC">
      <w:pPr>
        <w:spacing w:after="0" w:line="360" w:lineRule="auto"/>
        <w:jc w:val="both"/>
        <w:rPr>
          <w:rFonts w:ascii="Times New Roman" w:hAnsi="Times New Roman" w:cs="Times New Roman"/>
          <w:b/>
        </w:rPr>
      </w:pPr>
    </w:p>
    <w:p w:rsidR="00A721E8" w:rsidRDefault="00A63CAC" w:rsidP="00A63CAC">
      <w:pPr>
        <w:spacing w:after="0" w:line="360" w:lineRule="auto"/>
        <w:jc w:val="both"/>
        <w:rPr>
          <w:rFonts w:ascii="Times New Roman" w:hAnsi="Times New Roman" w:cs="Times New Roman"/>
        </w:rPr>
      </w:pPr>
      <w:r>
        <w:rPr>
          <w:rFonts w:ascii="Times New Roman" w:hAnsi="Times New Roman" w:cs="Times New Roman"/>
        </w:rPr>
        <w:t xml:space="preserve">Nuestro ejercicio toma como punto de partida a </w:t>
      </w:r>
      <w:proofErr w:type="spellStart"/>
      <w:r>
        <w:rPr>
          <w:rFonts w:ascii="Times New Roman" w:hAnsi="Times New Roman" w:cs="Times New Roman"/>
        </w:rPr>
        <w:t>Appadurai</w:t>
      </w:r>
      <w:proofErr w:type="spellEnd"/>
      <w:r>
        <w:rPr>
          <w:rFonts w:ascii="Times New Roman" w:hAnsi="Times New Roman" w:cs="Times New Roman"/>
        </w:rPr>
        <w:t xml:space="preserve"> (2006) que </w:t>
      </w:r>
      <w:r w:rsidR="00314BA0">
        <w:rPr>
          <w:rFonts w:ascii="Times New Roman" w:hAnsi="Times New Roman" w:cs="Times New Roman"/>
        </w:rPr>
        <w:t xml:space="preserve">señala que las transacciones que involucran a las cosas son definidas por las relaciones sociales. En ese sentido, se puede entender que a las cosas como depósitos que condensan determinados momentos del movimiento social, lo cual les atribuye un significado en tiempos y lugares determinados. Asimismo, tomo como referencia la definición que </w:t>
      </w:r>
      <w:proofErr w:type="spellStart"/>
      <w:r w:rsidR="00314BA0">
        <w:rPr>
          <w:rFonts w:ascii="Times New Roman" w:hAnsi="Times New Roman" w:cs="Times New Roman"/>
        </w:rPr>
        <w:t>Kopytoff</w:t>
      </w:r>
      <w:proofErr w:type="spellEnd"/>
      <w:r w:rsidR="00314BA0">
        <w:rPr>
          <w:rFonts w:ascii="Times New Roman" w:hAnsi="Times New Roman" w:cs="Times New Roman"/>
        </w:rPr>
        <w:t xml:space="preserve"> (1986) hace sobre la biografía cultural de las cosas respecto de su connotación económica, pero para referirme al aspecto legal. De este modo concibo que la biografía cultural </w:t>
      </w:r>
      <w:r w:rsidR="002B237F">
        <w:rPr>
          <w:rFonts w:ascii="Times New Roman" w:hAnsi="Times New Roman" w:cs="Times New Roman"/>
        </w:rPr>
        <w:t>pueda</w:t>
      </w:r>
      <w:r w:rsidR="00314BA0">
        <w:rPr>
          <w:rFonts w:ascii="Times New Roman" w:hAnsi="Times New Roman" w:cs="Times New Roman"/>
        </w:rPr>
        <w:t xml:space="preserve"> ser entendida como una </w:t>
      </w:r>
      <w:r w:rsidR="002B237F">
        <w:rPr>
          <w:rFonts w:ascii="Times New Roman" w:hAnsi="Times New Roman" w:cs="Times New Roman"/>
        </w:rPr>
        <w:t xml:space="preserve">entidad que se construye culturalmente y que por ello, tiene significados específicos que pueden ser clasificados y reclasificados en categorías. Finalmente, a fin de incluir el análisis del contenido del expediente, en tanto documento escrito, asumo lo señalado por </w:t>
      </w:r>
      <w:proofErr w:type="spellStart"/>
      <w:r w:rsidR="002B237F">
        <w:rPr>
          <w:rFonts w:ascii="Times New Roman" w:hAnsi="Times New Roman" w:cs="Times New Roman"/>
        </w:rPr>
        <w:t>Hodder</w:t>
      </w:r>
      <w:proofErr w:type="spellEnd"/>
      <w:r w:rsidR="002B237F">
        <w:rPr>
          <w:rFonts w:ascii="Times New Roman" w:hAnsi="Times New Roman" w:cs="Times New Roman"/>
        </w:rPr>
        <w:t xml:space="preserve"> (1998) en el sentido de que  existes textos escritos que pueden ser concebidos como artefactos que varían su significado cuando son trasladados a un contexto de interpretación </w:t>
      </w:r>
      <w:proofErr w:type="spellStart"/>
      <w:r w:rsidR="002B237F">
        <w:rPr>
          <w:rFonts w:ascii="Times New Roman" w:hAnsi="Times New Roman" w:cs="Times New Roman"/>
        </w:rPr>
        <w:t>distindo</w:t>
      </w:r>
      <w:proofErr w:type="spellEnd"/>
      <w:r w:rsidR="002B237F">
        <w:rPr>
          <w:rFonts w:ascii="Times New Roman" w:hAnsi="Times New Roman" w:cs="Times New Roman"/>
        </w:rPr>
        <w:t>.</w:t>
      </w:r>
    </w:p>
    <w:p w:rsidR="00772C5A" w:rsidRPr="00A63CAC" w:rsidRDefault="00772C5A" w:rsidP="00A63CAC">
      <w:pPr>
        <w:spacing w:after="0" w:line="360" w:lineRule="auto"/>
        <w:jc w:val="both"/>
        <w:rPr>
          <w:rFonts w:ascii="Times New Roman" w:hAnsi="Times New Roman" w:cs="Times New Roman"/>
          <w:b/>
        </w:rPr>
      </w:pPr>
    </w:p>
    <w:p w:rsidR="00772C5A" w:rsidRPr="00A63CAC" w:rsidRDefault="00772C5A" w:rsidP="00A63CAC">
      <w:pPr>
        <w:spacing w:after="0" w:line="360" w:lineRule="auto"/>
        <w:jc w:val="both"/>
        <w:rPr>
          <w:rFonts w:ascii="Times New Roman" w:hAnsi="Times New Roman" w:cs="Times New Roman"/>
          <w:b/>
          <w:u w:val="single"/>
        </w:rPr>
      </w:pPr>
      <w:r w:rsidRPr="00A63CAC">
        <w:rPr>
          <w:rFonts w:ascii="Times New Roman" w:hAnsi="Times New Roman" w:cs="Times New Roman"/>
          <w:b/>
          <w:u w:val="single"/>
        </w:rPr>
        <w:t>Metodología</w:t>
      </w:r>
    </w:p>
    <w:p w:rsidR="009952A1" w:rsidRPr="00A63CAC" w:rsidRDefault="009952A1" w:rsidP="00A63CAC">
      <w:pPr>
        <w:spacing w:after="0" w:line="360" w:lineRule="auto"/>
        <w:jc w:val="both"/>
        <w:rPr>
          <w:rFonts w:ascii="Times New Roman" w:hAnsi="Times New Roman" w:cs="Times New Roman"/>
          <w:b/>
          <w:u w:val="single"/>
        </w:rPr>
      </w:pPr>
    </w:p>
    <w:p w:rsidR="008B0EC0" w:rsidRPr="00A63CAC" w:rsidRDefault="00795040" w:rsidP="00A63CAC">
      <w:pPr>
        <w:spacing w:after="0" w:line="360" w:lineRule="auto"/>
        <w:jc w:val="both"/>
        <w:rPr>
          <w:rFonts w:ascii="Times New Roman" w:hAnsi="Times New Roman" w:cs="Times New Roman"/>
        </w:rPr>
      </w:pPr>
      <w:r w:rsidRPr="00A63CAC">
        <w:rPr>
          <w:rFonts w:ascii="Times New Roman" w:hAnsi="Times New Roman" w:cs="Times New Roman"/>
        </w:rPr>
        <w:t xml:space="preserve">En este ejercicio </w:t>
      </w:r>
      <w:r w:rsidR="009F7433" w:rsidRPr="00A63CAC">
        <w:rPr>
          <w:rFonts w:ascii="Times New Roman" w:hAnsi="Times New Roman" w:cs="Times New Roman"/>
        </w:rPr>
        <w:t>he empleado una metodología cualitativa y de carácter exploratorio que me permitiera seguir la trayectoria soc</w:t>
      </w:r>
      <w:r w:rsidR="00E22CFD" w:rsidRPr="00A63CAC">
        <w:rPr>
          <w:rFonts w:ascii="Times New Roman" w:hAnsi="Times New Roman" w:cs="Times New Roman"/>
        </w:rPr>
        <w:t xml:space="preserve">ial del expediente de herencia. En primer lugar he revisado el expediente judicial de mi tío que se encontraba en la comunidad de Conchucos, gracias a que </w:t>
      </w:r>
      <w:r w:rsidR="00E22CFD" w:rsidRPr="00A63CAC">
        <w:rPr>
          <w:rFonts w:ascii="Times New Roman" w:hAnsi="Times New Roman" w:cs="Times New Roman"/>
        </w:rPr>
        <w:lastRenderedPageBreak/>
        <w:t xml:space="preserve">pudieron enviármelo escaneado por correo electrónico. </w:t>
      </w:r>
      <w:r w:rsidR="00473FA2" w:rsidRPr="00A63CAC">
        <w:rPr>
          <w:rFonts w:ascii="Times New Roman" w:hAnsi="Times New Roman" w:cs="Times New Roman"/>
        </w:rPr>
        <w:t xml:space="preserve">También pude recopilar un mapa de la ubicación del predio, dibujado por la junta directiva de Conchucos y algunas fotografías de nuestra familia en la comunidad para ubicarme mejor en términos del espacio familiar y comunal. </w:t>
      </w:r>
      <w:r w:rsidR="00E22CFD" w:rsidRPr="00A63CAC">
        <w:rPr>
          <w:rFonts w:ascii="Times New Roman" w:hAnsi="Times New Roman" w:cs="Times New Roman"/>
        </w:rPr>
        <w:t>Luego de ello, he recurrido a la técnica del dibujo</w:t>
      </w:r>
      <w:r w:rsidR="00473FA2" w:rsidRPr="00A63CAC">
        <w:rPr>
          <w:rFonts w:ascii="Times New Roman" w:hAnsi="Times New Roman" w:cs="Times New Roman"/>
        </w:rPr>
        <w:t xml:space="preserve">. Solicité a mi madre que ilustrara la trayectoria que siguió el expediente de herencia, </w:t>
      </w:r>
      <w:r w:rsidR="00C639F0" w:rsidRPr="00A63CAC">
        <w:rPr>
          <w:rFonts w:ascii="Times New Roman" w:hAnsi="Times New Roman" w:cs="Times New Roman"/>
        </w:rPr>
        <w:t xml:space="preserve">junto con mi tío Gustavo Rodríguez  </w:t>
      </w:r>
      <w:r w:rsidR="00473FA2" w:rsidRPr="00A63CAC">
        <w:rPr>
          <w:rFonts w:ascii="Times New Roman" w:hAnsi="Times New Roman" w:cs="Times New Roman"/>
        </w:rPr>
        <w:t xml:space="preserve">ya que ella se encargó de los trámites. Esto me ayudó a comprender </w:t>
      </w:r>
      <w:r w:rsidR="00E22CFD" w:rsidRPr="00A63CAC">
        <w:rPr>
          <w:rFonts w:ascii="Times New Roman" w:hAnsi="Times New Roman" w:cs="Times New Roman"/>
        </w:rPr>
        <w:t>los diferentes actores y sus formas organizativas, que intervinieron en su creaci</w:t>
      </w:r>
      <w:r w:rsidR="00473FA2" w:rsidRPr="00A63CAC">
        <w:rPr>
          <w:rFonts w:ascii="Times New Roman" w:hAnsi="Times New Roman" w:cs="Times New Roman"/>
        </w:rPr>
        <w:t xml:space="preserve">ón. </w:t>
      </w:r>
      <w:r w:rsidR="00E22CFD" w:rsidRPr="00A63CAC">
        <w:rPr>
          <w:rFonts w:ascii="Times New Roman" w:hAnsi="Times New Roman" w:cs="Times New Roman"/>
        </w:rPr>
        <w:t xml:space="preserve">Finalmente, he completado la información de las fuentes anteriores con dos entrevistas. Una realizada a </w:t>
      </w:r>
      <w:r w:rsidR="00473FA2" w:rsidRPr="00A63CAC">
        <w:rPr>
          <w:rFonts w:ascii="Times New Roman" w:hAnsi="Times New Roman" w:cs="Times New Roman"/>
        </w:rPr>
        <w:t xml:space="preserve">mi madre </w:t>
      </w:r>
      <w:r w:rsidR="00F64D51" w:rsidRPr="00A63CAC">
        <w:rPr>
          <w:rFonts w:ascii="Times New Roman" w:hAnsi="Times New Roman" w:cs="Times New Roman"/>
        </w:rPr>
        <w:t xml:space="preserve">y </w:t>
      </w:r>
      <w:r w:rsidR="00473FA2" w:rsidRPr="00A63CAC">
        <w:rPr>
          <w:rFonts w:ascii="Times New Roman" w:hAnsi="Times New Roman" w:cs="Times New Roman"/>
        </w:rPr>
        <w:t xml:space="preserve">otra </w:t>
      </w:r>
      <w:r w:rsidR="00F64D51" w:rsidRPr="00A63CAC">
        <w:rPr>
          <w:rFonts w:ascii="Times New Roman" w:hAnsi="Times New Roman" w:cs="Times New Roman"/>
        </w:rPr>
        <w:t>a mi prima hermana</w:t>
      </w:r>
      <w:r w:rsidR="00F64D51" w:rsidRPr="00A63CAC">
        <w:rPr>
          <w:rStyle w:val="Refdenotaalpie"/>
          <w:rFonts w:ascii="Times New Roman" w:hAnsi="Times New Roman" w:cs="Times New Roman"/>
        </w:rPr>
        <w:footnoteReference w:id="4"/>
      </w:r>
      <w:r w:rsidR="00F64D51" w:rsidRPr="00A63CAC">
        <w:rPr>
          <w:rFonts w:ascii="Times New Roman" w:hAnsi="Times New Roman" w:cs="Times New Roman"/>
        </w:rPr>
        <w:t xml:space="preserve"> que es parte de la comunidad y que conoce la historia familiar y comunal anterior a su elaboración. </w:t>
      </w:r>
    </w:p>
    <w:p w:rsidR="00487A29" w:rsidRPr="00A63CAC" w:rsidRDefault="00487A29" w:rsidP="00A63CAC">
      <w:pPr>
        <w:spacing w:after="0" w:line="360" w:lineRule="auto"/>
        <w:jc w:val="both"/>
        <w:rPr>
          <w:rFonts w:ascii="Times New Roman" w:hAnsi="Times New Roman" w:cs="Times New Roman"/>
          <w:b/>
          <w:u w:val="single"/>
        </w:rPr>
      </w:pPr>
    </w:p>
    <w:p w:rsidR="00E33F4F" w:rsidRPr="00A63CAC" w:rsidRDefault="009F7433" w:rsidP="00A63CAC">
      <w:pPr>
        <w:spacing w:after="0" w:line="360" w:lineRule="auto"/>
        <w:jc w:val="both"/>
        <w:rPr>
          <w:rFonts w:ascii="Times New Roman" w:hAnsi="Times New Roman" w:cs="Times New Roman"/>
        </w:rPr>
      </w:pPr>
      <w:r w:rsidRPr="00A63CAC">
        <w:rPr>
          <w:rFonts w:ascii="Times New Roman" w:hAnsi="Times New Roman" w:cs="Times New Roman"/>
          <w:b/>
          <w:u w:val="single"/>
        </w:rPr>
        <w:t>Descripción etnográfica</w:t>
      </w:r>
    </w:p>
    <w:p w:rsidR="00E33F4F" w:rsidRPr="00A63CAC" w:rsidRDefault="00E33F4F" w:rsidP="00A63CAC">
      <w:pPr>
        <w:spacing w:after="0" w:line="360" w:lineRule="auto"/>
        <w:jc w:val="both"/>
        <w:rPr>
          <w:rFonts w:ascii="Times New Roman" w:hAnsi="Times New Roman" w:cs="Times New Roman"/>
        </w:rPr>
      </w:pPr>
    </w:p>
    <w:p w:rsidR="00804914" w:rsidRPr="00A63CAC" w:rsidRDefault="00E33F4F" w:rsidP="00A63CAC">
      <w:pPr>
        <w:spacing w:after="0" w:line="360" w:lineRule="auto"/>
        <w:jc w:val="both"/>
        <w:rPr>
          <w:rFonts w:ascii="Times New Roman" w:hAnsi="Times New Roman" w:cs="Times New Roman"/>
        </w:rPr>
      </w:pPr>
      <w:r w:rsidRPr="00A63CAC">
        <w:rPr>
          <w:rFonts w:ascii="Times New Roman" w:hAnsi="Times New Roman" w:cs="Times New Roman"/>
        </w:rPr>
        <w:t>Para la real Academia de la Lengua Española, un expediente puede definirse como un “Conjunto de todos los papeles correspondientes a un asunto o negocio”. Sin embargo, estos papele</w:t>
      </w:r>
      <w:r w:rsidR="00684259" w:rsidRPr="00A63CAC">
        <w:rPr>
          <w:rFonts w:ascii="Times New Roman" w:hAnsi="Times New Roman" w:cs="Times New Roman"/>
        </w:rPr>
        <w:t>s reunidos conforman una materialidad distinta y contienen una historia, que no tendría sentido si sus múltiples hojas se tomaran por separado. La necesidad coher</w:t>
      </w:r>
      <w:r w:rsidR="009952A1" w:rsidRPr="00A63CAC">
        <w:rPr>
          <w:rFonts w:ascii="Times New Roman" w:hAnsi="Times New Roman" w:cs="Times New Roman"/>
        </w:rPr>
        <w:t xml:space="preserve">ente y unitaria del expediente puede observarse, </w:t>
      </w:r>
      <w:r w:rsidR="00684259" w:rsidRPr="00A63CAC">
        <w:rPr>
          <w:rFonts w:ascii="Times New Roman" w:hAnsi="Times New Roman" w:cs="Times New Roman"/>
        </w:rPr>
        <w:t xml:space="preserve">por ejemplo, en </w:t>
      </w:r>
      <w:r w:rsidR="009952A1" w:rsidRPr="00A63CAC">
        <w:rPr>
          <w:rFonts w:ascii="Times New Roman" w:hAnsi="Times New Roman" w:cs="Times New Roman"/>
        </w:rPr>
        <w:t>la antigua costumbre de coser uno de sus bordes con hilo y aguja</w:t>
      </w:r>
      <w:r w:rsidR="00684259" w:rsidRPr="00A63CAC">
        <w:rPr>
          <w:rFonts w:ascii="Times New Roman" w:hAnsi="Times New Roman" w:cs="Times New Roman"/>
        </w:rPr>
        <w:t xml:space="preserve">. Sin embargo, </w:t>
      </w:r>
      <w:r w:rsidR="009952A1" w:rsidRPr="00A63CAC">
        <w:rPr>
          <w:rFonts w:ascii="Times New Roman" w:hAnsi="Times New Roman" w:cs="Times New Roman"/>
        </w:rPr>
        <w:t xml:space="preserve">la materialidad del </w:t>
      </w:r>
      <w:r w:rsidR="00684259" w:rsidRPr="00A63CAC">
        <w:rPr>
          <w:rFonts w:ascii="Times New Roman" w:hAnsi="Times New Roman" w:cs="Times New Roman"/>
        </w:rPr>
        <w:t>expediente</w:t>
      </w:r>
      <w:r w:rsidR="009952A1" w:rsidRPr="00A63CAC">
        <w:rPr>
          <w:rFonts w:ascii="Times New Roman" w:hAnsi="Times New Roman" w:cs="Times New Roman"/>
        </w:rPr>
        <w:t xml:space="preserve"> </w:t>
      </w:r>
      <w:r w:rsidR="00684259" w:rsidRPr="00A63CAC">
        <w:rPr>
          <w:rFonts w:ascii="Times New Roman" w:hAnsi="Times New Roman" w:cs="Times New Roman"/>
        </w:rPr>
        <w:t xml:space="preserve">también tiene un valor </w:t>
      </w:r>
      <w:r w:rsidR="009952A1" w:rsidRPr="00A63CAC">
        <w:rPr>
          <w:rFonts w:ascii="Times New Roman" w:hAnsi="Times New Roman" w:cs="Times New Roman"/>
        </w:rPr>
        <w:t>en sí misma</w:t>
      </w:r>
      <w:r w:rsidR="00684259" w:rsidRPr="00A63CAC">
        <w:rPr>
          <w:rFonts w:ascii="Times New Roman" w:hAnsi="Times New Roman" w:cs="Times New Roman"/>
        </w:rPr>
        <w:t xml:space="preserve"> y su </w:t>
      </w:r>
      <w:r w:rsidR="009952A1" w:rsidRPr="00A63CAC">
        <w:rPr>
          <w:rFonts w:ascii="Times New Roman" w:hAnsi="Times New Roman" w:cs="Times New Roman"/>
        </w:rPr>
        <w:t xml:space="preserve">construcción implica incorporar en el papel, las relaciones que le dan. </w:t>
      </w:r>
      <w:r w:rsidR="00804914" w:rsidRPr="00A63CAC">
        <w:rPr>
          <w:rFonts w:ascii="Times New Roman" w:hAnsi="Times New Roman" w:cs="Times New Roman"/>
        </w:rPr>
        <w:t>Para entender esta</w:t>
      </w:r>
      <w:r w:rsidR="009952A1" w:rsidRPr="00A63CAC">
        <w:rPr>
          <w:rFonts w:ascii="Times New Roman" w:hAnsi="Times New Roman" w:cs="Times New Roman"/>
        </w:rPr>
        <w:t>s dimensiones</w:t>
      </w:r>
      <w:r w:rsidR="00804914" w:rsidRPr="00A63CAC">
        <w:rPr>
          <w:rFonts w:ascii="Times New Roman" w:hAnsi="Times New Roman" w:cs="Times New Roman"/>
        </w:rPr>
        <w:t xml:space="preserve"> </w:t>
      </w:r>
      <w:r w:rsidR="009952A1" w:rsidRPr="00A63CAC">
        <w:rPr>
          <w:rFonts w:ascii="Times New Roman" w:hAnsi="Times New Roman" w:cs="Times New Roman"/>
        </w:rPr>
        <w:t xml:space="preserve">sitúo </w:t>
      </w:r>
      <w:r w:rsidR="00804914" w:rsidRPr="00A63CAC">
        <w:rPr>
          <w:rFonts w:ascii="Times New Roman" w:hAnsi="Times New Roman" w:cs="Times New Roman"/>
        </w:rPr>
        <w:t xml:space="preserve">el expediente administrativo que he seguido en el contexto del sistema de organización de tierras del pueblo de Conchucos. En este </w:t>
      </w:r>
      <w:r w:rsidR="009952A1" w:rsidRPr="00A63CAC">
        <w:rPr>
          <w:rFonts w:ascii="Times New Roman" w:hAnsi="Times New Roman" w:cs="Times New Roman"/>
        </w:rPr>
        <w:t xml:space="preserve">lugar viven </w:t>
      </w:r>
      <w:r w:rsidR="00804914" w:rsidRPr="00A63CAC">
        <w:rPr>
          <w:rFonts w:ascii="Times New Roman" w:hAnsi="Times New Roman" w:cs="Times New Roman"/>
        </w:rPr>
        <w:t xml:space="preserve">3,103 habitantes (INEI 2007) cuyas principales actividades económicas son la agricultura extensiva y la ganadería. El pueblo posee grandes extensiones de tierras dedicadas a ambas actividades, algunas de las cuales son de propiedad individual y otras pertenecen a la comunidad campesina de Conchucos. </w:t>
      </w:r>
    </w:p>
    <w:p w:rsidR="00804914" w:rsidRPr="00840E88" w:rsidRDefault="00804914" w:rsidP="00A63CAC">
      <w:pPr>
        <w:spacing w:after="0" w:line="360" w:lineRule="auto"/>
        <w:jc w:val="both"/>
        <w:rPr>
          <w:rFonts w:ascii="Times New Roman" w:hAnsi="Times New Roman" w:cs="Times New Roman"/>
          <w:b/>
          <w:i/>
        </w:rPr>
      </w:pPr>
    </w:p>
    <w:p w:rsidR="00840E88" w:rsidRPr="00840E88" w:rsidRDefault="00840E88" w:rsidP="00A63CAC">
      <w:pPr>
        <w:spacing w:after="0" w:line="360" w:lineRule="auto"/>
        <w:jc w:val="both"/>
        <w:rPr>
          <w:rFonts w:ascii="Times New Roman" w:hAnsi="Times New Roman" w:cs="Times New Roman"/>
          <w:b/>
          <w:i/>
        </w:rPr>
      </w:pPr>
      <w:r w:rsidRPr="00840E88">
        <w:rPr>
          <w:rFonts w:ascii="Times New Roman" w:hAnsi="Times New Roman" w:cs="Times New Roman"/>
          <w:b/>
          <w:i/>
        </w:rPr>
        <w:t>La relación familiar detrás y en el expediente</w:t>
      </w:r>
    </w:p>
    <w:p w:rsidR="00840E88" w:rsidRPr="00A63CAC" w:rsidRDefault="00840E88" w:rsidP="00A63CAC">
      <w:pPr>
        <w:spacing w:after="0" w:line="360" w:lineRule="auto"/>
        <w:jc w:val="both"/>
        <w:rPr>
          <w:rFonts w:ascii="Times New Roman" w:hAnsi="Times New Roman" w:cs="Times New Roman"/>
        </w:rPr>
      </w:pPr>
    </w:p>
    <w:p w:rsidR="00AD60CC" w:rsidRPr="00A63CAC" w:rsidRDefault="00804914" w:rsidP="00A63CAC">
      <w:pPr>
        <w:spacing w:after="0" w:line="360" w:lineRule="auto"/>
        <w:jc w:val="both"/>
        <w:rPr>
          <w:rFonts w:ascii="Times New Roman" w:hAnsi="Times New Roman" w:cs="Times New Roman"/>
        </w:rPr>
      </w:pPr>
      <w:r w:rsidRPr="00A63CAC">
        <w:rPr>
          <w:rFonts w:ascii="Times New Roman" w:hAnsi="Times New Roman" w:cs="Times New Roman"/>
        </w:rPr>
        <w:t>El expediente administrativo se construye a partir del fallecimiento del hermano de mi madre, Narcis</w:t>
      </w:r>
      <w:r w:rsidR="00EA3E66" w:rsidRPr="00A63CAC">
        <w:rPr>
          <w:rFonts w:ascii="Times New Roman" w:hAnsi="Times New Roman" w:cs="Times New Roman"/>
        </w:rPr>
        <w:t>o Cardoso, que había comprado una parcela en el cerro “</w:t>
      </w:r>
      <w:proofErr w:type="spellStart"/>
      <w:r w:rsidR="00EA3E66" w:rsidRPr="00A63CAC">
        <w:rPr>
          <w:rFonts w:ascii="Times New Roman" w:hAnsi="Times New Roman" w:cs="Times New Roman"/>
        </w:rPr>
        <w:t>Ushno</w:t>
      </w:r>
      <w:proofErr w:type="spellEnd"/>
      <w:r w:rsidR="00EA3E66" w:rsidRPr="00A63CAC">
        <w:rPr>
          <w:rFonts w:ascii="Times New Roman" w:hAnsi="Times New Roman" w:cs="Times New Roman"/>
        </w:rPr>
        <w:t>”, ubicado al frente del pueblo. Él cultivó el terreno por treinta años, aunque en la última década no pudo hacerlo por sí mismo debido a que sufrió de artritis. Mi tío falleció el año 2015 y a partir de ese momento, su hermano José Rodríguez i</w:t>
      </w:r>
      <w:r w:rsidR="009952A1" w:rsidRPr="00A63CAC">
        <w:rPr>
          <w:rFonts w:ascii="Times New Roman" w:hAnsi="Times New Roman" w:cs="Times New Roman"/>
        </w:rPr>
        <w:t>nició un trámite para adquirir la parcela</w:t>
      </w:r>
      <w:r w:rsidR="00EA3E66" w:rsidRPr="00A63CAC">
        <w:rPr>
          <w:rFonts w:ascii="Times New Roman" w:hAnsi="Times New Roman" w:cs="Times New Roman"/>
        </w:rPr>
        <w:t xml:space="preserve"> por posesión</w:t>
      </w:r>
      <w:r w:rsidR="009952A1" w:rsidRPr="00A63CAC">
        <w:rPr>
          <w:rFonts w:ascii="Times New Roman" w:hAnsi="Times New Roman" w:cs="Times New Roman"/>
        </w:rPr>
        <w:t xml:space="preserve">. Durante </w:t>
      </w:r>
      <w:r w:rsidR="00EA3E66" w:rsidRPr="00A63CAC">
        <w:rPr>
          <w:rFonts w:ascii="Times New Roman" w:hAnsi="Times New Roman" w:cs="Times New Roman"/>
        </w:rPr>
        <w:t xml:space="preserve">la última década </w:t>
      </w:r>
      <w:r w:rsidR="009952A1" w:rsidRPr="00A63CAC">
        <w:rPr>
          <w:rFonts w:ascii="Times New Roman" w:hAnsi="Times New Roman" w:cs="Times New Roman"/>
        </w:rPr>
        <w:t xml:space="preserve">se había encargado de cultivarla, pero no </w:t>
      </w:r>
      <w:r w:rsidR="00EA3E66" w:rsidRPr="00A63CAC">
        <w:rPr>
          <w:rFonts w:ascii="Times New Roman" w:hAnsi="Times New Roman" w:cs="Times New Roman"/>
        </w:rPr>
        <w:t>existía un título de propiedad</w:t>
      </w:r>
      <w:r w:rsidR="009952A1" w:rsidRPr="00A63CAC">
        <w:rPr>
          <w:rFonts w:ascii="Times New Roman" w:hAnsi="Times New Roman" w:cs="Times New Roman"/>
        </w:rPr>
        <w:t xml:space="preserve"> que lo acreditara como dueño</w:t>
      </w:r>
      <w:r w:rsidR="00EA3E66" w:rsidRPr="00A63CAC">
        <w:rPr>
          <w:rFonts w:ascii="Times New Roman" w:hAnsi="Times New Roman" w:cs="Times New Roman"/>
        </w:rPr>
        <w:t xml:space="preserve">. </w:t>
      </w:r>
      <w:r w:rsidR="009952A1" w:rsidRPr="00A63CAC">
        <w:rPr>
          <w:rFonts w:ascii="Times New Roman" w:hAnsi="Times New Roman" w:cs="Times New Roman"/>
        </w:rPr>
        <w:t xml:space="preserve">Para ello, tenía que </w:t>
      </w:r>
      <w:r w:rsidR="00AD60CC" w:rsidRPr="00A63CAC">
        <w:rPr>
          <w:rFonts w:ascii="Times New Roman" w:hAnsi="Times New Roman" w:cs="Times New Roman"/>
        </w:rPr>
        <w:t xml:space="preserve">armar un expediente que lo acreditara como </w:t>
      </w:r>
      <w:r w:rsidR="00AD60CC" w:rsidRPr="00A63CAC">
        <w:rPr>
          <w:rFonts w:ascii="Times New Roman" w:hAnsi="Times New Roman" w:cs="Times New Roman"/>
        </w:rPr>
        <w:lastRenderedPageBreak/>
        <w:t>poseedor durante cinco años ante el R</w:t>
      </w:r>
      <w:r w:rsidR="009952A1" w:rsidRPr="00A63CAC">
        <w:rPr>
          <w:rFonts w:ascii="Times New Roman" w:hAnsi="Times New Roman" w:cs="Times New Roman"/>
        </w:rPr>
        <w:t xml:space="preserve">egistro de Predios Rurales de la </w:t>
      </w:r>
      <w:r w:rsidR="009952A1" w:rsidRPr="00A63CAC">
        <w:rPr>
          <w:rFonts w:ascii="Times New Roman" w:hAnsi="Times New Roman" w:cs="Times New Roman"/>
        </w:rPr>
        <w:t>Superintendencia Nacional de Registros Públicos (SUNARP)</w:t>
      </w:r>
      <w:r w:rsidR="00AD60CC" w:rsidRPr="00A63CAC">
        <w:rPr>
          <w:rFonts w:ascii="Times New Roman" w:hAnsi="Times New Roman" w:cs="Times New Roman"/>
        </w:rPr>
        <w:t>, ubicada</w:t>
      </w:r>
      <w:r w:rsidR="00AD60CC" w:rsidRPr="00A63CAC">
        <w:rPr>
          <w:rFonts w:ascii="Times New Roman" w:hAnsi="Times New Roman" w:cs="Times New Roman"/>
        </w:rPr>
        <w:t xml:space="preserve"> en Huaraz, a dos días de viaje.</w:t>
      </w:r>
    </w:p>
    <w:p w:rsidR="00AD60CC" w:rsidRPr="00A63CAC" w:rsidRDefault="00AD60CC" w:rsidP="00A63CAC">
      <w:pPr>
        <w:spacing w:after="0" w:line="360" w:lineRule="auto"/>
        <w:jc w:val="both"/>
        <w:rPr>
          <w:rFonts w:ascii="Times New Roman" w:hAnsi="Times New Roman" w:cs="Times New Roman"/>
        </w:rPr>
      </w:pPr>
    </w:p>
    <w:p w:rsidR="0071625A" w:rsidRPr="00A63CAC" w:rsidRDefault="009952A1" w:rsidP="00A63CAC">
      <w:pPr>
        <w:spacing w:after="0" w:line="360" w:lineRule="auto"/>
        <w:jc w:val="both"/>
        <w:rPr>
          <w:rFonts w:ascii="Times New Roman" w:hAnsi="Times New Roman" w:cs="Times New Roman"/>
        </w:rPr>
      </w:pPr>
      <w:r w:rsidRPr="00A63CAC">
        <w:rPr>
          <w:rFonts w:ascii="Times New Roman" w:hAnsi="Times New Roman" w:cs="Times New Roman"/>
        </w:rPr>
        <w:t>El expediente se constituyó</w:t>
      </w:r>
      <w:r w:rsidR="00C76B37" w:rsidRPr="00A63CAC">
        <w:rPr>
          <w:rFonts w:ascii="Times New Roman" w:hAnsi="Times New Roman" w:cs="Times New Roman"/>
        </w:rPr>
        <w:t xml:space="preserve"> en un “medio de lucha para mantener lo que tanto quiso la familia”</w:t>
      </w:r>
      <w:r w:rsidR="00C670F4" w:rsidRPr="00A63CAC">
        <w:rPr>
          <w:rFonts w:ascii="Times New Roman" w:hAnsi="Times New Roman" w:cs="Times New Roman"/>
        </w:rPr>
        <w:t>, pero también en un bien</w:t>
      </w:r>
      <w:r w:rsidR="008A7145" w:rsidRPr="00A63CAC">
        <w:rPr>
          <w:rFonts w:ascii="Times New Roman" w:hAnsi="Times New Roman" w:cs="Times New Roman"/>
        </w:rPr>
        <w:t xml:space="preserve"> preciado</w:t>
      </w:r>
      <w:r w:rsidR="00C670F4" w:rsidRPr="00A63CAC">
        <w:rPr>
          <w:rFonts w:ascii="Times New Roman" w:hAnsi="Times New Roman" w:cs="Times New Roman"/>
        </w:rPr>
        <w:t xml:space="preserve"> que debe ser guardado en el cajón más alto de un mueble de la casa familiar en Conchucos. </w:t>
      </w:r>
      <w:r w:rsidR="008A7145" w:rsidRPr="00A63CAC">
        <w:rPr>
          <w:rFonts w:ascii="Times New Roman" w:hAnsi="Times New Roman" w:cs="Times New Roman"/>
        </w:rPr>
        <w:t xml:space="preserve">Para mi madre, </w:t>
      </w:r>
      <w:r w:rsidR="008C22BA" w:rsidRPr="00A63CAC">
        <w:rPr>
          <w:rFonts w:ascii="Times New Roman" w:hAnsi="Times New Roman" w:cs="Times New Roman"/>
        </w:rPr>
        <w:t>el expediente contiene una relación,</w:t>
      </w:r>
      <w:r w:rsidR="00C670F4" w:rsidRPr="00A63CAC">
        <w:rPr>
          <w:rFonts w:ascii="Times New Roman" w:hAnsi="Times New Roman" w:cs="Times New Roman"/>
        </w:rPr>
        <w:t xml:space="preserve"> la de su familia con la tierra que tiene que “ser aprobada” por el Estado</w:t>
      </w:r>
      <w:r w:rsidR="008C22BA" w:rsidRPr="00A63CAC">
        <w:rPr>
          <w:rFonts w:ascii="Times New Roman" w:hAnsi="Times New Roman" w:cs="Times New Roman"/>
        </w:rPr>
        <w:t xml:space="preserve">. Ella explica cómo de pequeña </w:t>
      </w:r>
      <w:r w:rsidR="00C670F4" w:rsidRPr="00A63CAC">
        <w:rPr>
          <w:rFonts w:ascii="Times New Roman" w:hAnsi="Times New Roman" w:cs="Times New Roman"/>
        </w:rPr>
        <w:t xml:space="preserve">disfrutaba viendo las </w:t>
      </w:r>
      <w:r w:rsidR="008C22BA" w:rsidRPr="00A63CAC">
        <w:rPr>
          <w:rFonts w:ascii="Times New Roman" w:hAnsi="Times New Roman" w:cs="Times New Roman"/>
        </w:rPr>
        <w:t xml:space="preserve">cosechas de papas </w:t>
      </w:r>
      <w:r w:rsidR="00C670F4" w:rsidRPr="00A63CAC">
        <w:rPr>
          <w:rFonts w:ascii="Times New Roman" w:hAnsi="Times New Roman" w:cs="Times New Roman"/>
        </w:rPr>
        <w:t xml:space="preserve">en la parcela, </w:t>
      </w:r>
      <w:r w:rsidR="008C22BA" w:rsidRPr="00A63CAC">
        <w:rPr>
          <w:rFonts w:ascii="Times New Roman" w:hAnsi="Times New Roman" w:cs="Times New Roman"/>
        </w:rPr>
        <w:t>mientras se tapaba con paja para cubrirse del fr</w:t>
      </w:r>
      <w:r w:rsidR="004C4958" w:rsidRPr="00A63CAC">
        <w:rPr>
          <w:rFonts w:ascii="Times New Roman" w:hAnsi="Times New Roman" w:cs="Times New Roman"/>
        </w:rPr>
        <w:t xml:space="preserve">ío; </w:t>
      </w:r>
      <w:r w:rsidR="00C670F4" w:rsidRPr="00A63CAC">
        <w:rPr>
          <w:rFonts w:ascii="Times New Roman" w:hAnsi="Times New Roman" w:cs="Times New Roman"/>
        </w:rPr>
        <w:t xml:space="preserve">se juntaba con </w:t>
      </w:r>
      <w:r w:rsidR="004C4958" w:rsidRPr="00A63CAC">
        <w:rPr>
          <w:rFonts w:ascii="Times New Roman" w:hAnsi="Times New Roman" w:cs="Times New Roman"/>
        </w:rPr>
        <w:t>amigos para sembrar las plantas más pequeñas como el perejil y la cebolla china</w:t>
      </w:r>
      <w:r w:rsidR="00C670F4" w:rsidRPr="00A63CAC">
        <w:rPr>
          <w:rFonts w:ascii="Times New Roman" w:hAnsi="Times New Roman" w:cs="Times New Roman"/>
        </w:rPr>
        <w:t>; cosechaba algunas ocas y preparaba la comida con mi abuela; y participaba</w:t>
      </w:r>
      <w:r w:rsidR="004C4958" w:rsidRPr="00A63CAC">
        <w:rPr>
          <w:rFonts w:ascii="Times New Roman" w:hAnsi="Times New Roman" w:cs="Times New Roman"/>
        </w:rPr>
        <w:t xml:space="preserve"> </w:t>
      </w:r>
      <w:r w:rsidR="00C670F4" w:rsidRPr="00A63CAC">
        <w:rPr>
          <w:rFonts w:ascii="Times New Roman" w:hAnsi="Times New Roman" w:cs="Times New Roman"/>
        </w:rPr>
        <w:t xml:space="preserve">en el </w:t>
      </w:r>
      <w:r w:rsidR="004C4958" w:rsidRPr="00A63CAC">
        <w:rPr>
          <w:rFonts w:ascii="Times New Roman" w:hAnsi="Times New Roman" w:cs="Times New Roman"/>
        </w:rPr>
        <w:t>reparto de las meriendas. El terreno también era un lugar de diversión</w:t>
      </w:r>
      <w:r w:rsidR="00C670F4" w:rsidRPr="00A63CAC">
        <w:rPr>
          <w:rFonts w:ascii="Times New Roman" w:hAnsi="Times New Roman" w:cs="Times New Roman"/>
        </w:rPr>
        <w:t xml:space="preserve"> donde jugaba</w:t>
      </w:r>
      <w:r w:rsidR="004C4958" w:rsidRPr="00A63CAC">
        <w:rPr>
          <w:rFonts w:ascii="Times New Roman" w:hAnsi="Times New Roman" w:cs="Times New Roman"/>
        </w:rPr>
        <w:t xml:space="preserve">, caminaba </w:t>
      </w:r>
      <w:r w:rsidR="00C670F4" w:rsidRPr="00A63CAC">
        <w:rPr>
          <w:rFonts w:ascii="Times New Roman" w:hAnsi="Times New Roman" w:cs="Times New Roman"/>
        </w:rPr>
        <w:t>por el borde de la acequia y subía</w:t>
      </w:r>
      <w:r w:rsidR="004C4958" w:rsidRPr="00A63CAC">
        <w:rPr>
          <w:rFonts w:ascii="Times New Roman" w:hAnsi="Times New Roman" w:cs="Times New Roman"/>
        </w:rPr>
        <w:t xml:space="preserve"> por el camino </w:t>
      </w:r>
      <w:r w:rsidR="00C670F4" w:rsidRPr="00A63CAC">
        <w:rPr>
          <w:rFonts w:ascii="Times New Roman" w:hAnsi="Times New Roman" w:cs="Times New Roman"/>
        </w:rPr>
        <w:t xml:space="preserve">empedrado </w:t>
      </w:r>
      <w:r w:rsidR="004C4958" w:rsidRPr="00A63CAC">
        <w:rPr>
          <w:rFonts w:ascii="Times New Roman" w:hAnsi="Times New Roman" w:cs="Times New Roman"/>
        </w:rPr>
        <w:t xml:space="preserve">para recoger </w:t>
      </w:r>
      <w:proofErr w:type="spellStart"/>
      <w:r w:rsidR="004C4958" w:rsidRPr="00A63CAC">
        <w:rPr>
          <w:rFonts w:ascii="Times New Roman" w:hAnsi="Times New Roman" w:cs="Times New Roman"/>
        </w:rPr>
        <w:t>aguaymanto</w:t>
      </w:r>
      <w:proofErr w:type="spellEnd"/>
      <w:r w:rsidR="004C4958" w:rsidRPr="00A63CAC">
        <w:rPr>
          <w:rFonts w:ascii="Times New Roman" w:hAnsi="Times New Roman" w:cs="Times New Roman"/>
        </w:rPr>
        <w:t>. Finalmente, su tierra también es el lugar que</w:t>
      </w:r>
      <w:r w:rsidR="0071625A" w:rsidRPr="00A63CAC">
        <w:rPr>
          <w:rFonts w:ascii="Times New Roman" w:hAnsi="Times New Roman" w:cs="Times New Roman"/>
        </w:rPr>
        <w:t xml:space="preserve"> permite adquirir recursos diarios, </w:t>
      </w:r>
      <w:r w:rsidR="00C670F4" w:rsidRPr="00A63CAC">
        <w:rPr>
          <w:rFonts w:ascii="Times New Roman" w:hAnsi="Times New Roman" w:cs="Times New Roman"/>
        </w:rPr>
        <w:t xml:space="preserve">donde </w:t>
      </w:r>
      <w:r w:rsidR="0071625A" w:rsidRPr="00A63CAC">
        <w:rPr>
          <w:rFonts w:ascii="Times New Roman" w:hAnsi="Times New Roman" w:cs="Times New Roman"/>
        </w:rPr>
        <w:t xml:space="preserve">mi tío siembra alfalfa </w:t>
      </w:r>
      <w:r w:rsidR="00C670F4" w:rsidRPr="00A63CAC">
        <w:rPr>
          <w:rFonts w:ascii="Times New Roman" w:hAnsi="Times New Roman" w:cs="Times New Roman"/>
        </w:rPr>
        <w:t>que cosecha y vende cada mañana</w:t>
      </w:r>
      <w:r w:rsidR="0071625A" w:rsidRPr="00A63CAC">
        <w:rPr>
          <w:rFonts w:ascii="Times New Roman" w:hAnsi="Times New Roman" w:cs="Times New Roman"/>
        </w:rPr>
        <w:t xml:space="preserve"> y </w:t>
      </w:r>
      <w:r w:rsidR="00C670F4" w:rsidRPr="00A63CAC">
        <w:rPr>
          <w:rFonts w:ascii="Times New Roman" w:hAnsi="Times New Roman" w:cs="Times New Roman"/>
        </w:rPr>
        <w:t xml:space="preserve">donde </w:t>
      </w:r>
      <w:r w:rsidR="0071625A" w:rsidRPr="00A63CAC">
        <w:rPr>
          <w:rFonts w:ascii="Times New Roman" w:hAnsi="Times New Roman" w:cs="Times New Roman"/>
        </w:rPr>
        <w:t>las personas que necesitan puede recolectar la leña,</w:t>
      </w:r>
      <w:r w:rsidR="00C670F4" w:rsidRPr="00A63CAC">
        <w:rPr>
          <w:rFonts w:ascii="Times New Roman" w:hAnsi="Times New Roman" w:cs="Times New Roman"/>
        </w:rPr>
        <w:t xml:space="preserve"> es decir, el terreno</w:t>
      </w:r>
      <w:r w:rsidR="0071625A" w:rsidRPr="00A63CAC">
        <w:rPr>
          <w:rFonts w:ascii="Times New Roman" w:hAnsi="Times New Roman" w:cs="Times New Roman"/>
        </w:rPr>
        <w:t xml:space="preserve"> “siempre le sirve a alguien”. Si bien esta relación no está escrita</w:t>
      </w:r>
      <w:r w:rsidR="00C670F4" w:rsidRPr="00A63CAC">
        <w:rPr>
          <w:rFonts w:ascii="Times New Roman" w:hAnsi="Times New Roman" w:cs="Times New Roman"/>
        </w:rPr>
        <w:t xml:space="preserve"> en los papales del expediente, es la que le da sentido y valor.</w:t>
      </w:r>
    </w:p>
    <w:p w:rsidR="004C4958" w:rsidRPr="00A63CAC" w:rsidRDefault="0071625A" w:rsidP="00A63CAC">
      <w:pPr>
        <w:spacing w:after="0" w:line="360" w:lineRule="auto"/>
        <w:jc w:val="both"/>
        <w:rPr>
          <w:rFonts w:ascii="Times New Roman" w:hAnsi="Times New Roman" w:cs="Times New Roman"/>
        </w:rPr>
      </w:pPr>
      <w:r w:rsidRPr="00A63CAC">
        <w:rPr>
          <w:rFonts w:ascii="Times New Roman" w:hAnsi="Times New Roman" w:cs="Times New Roman"/>
          <w:noProof/>
          <w:lang w:eastAsia="es-PE"/>
        </w:rPr>
        <w:drawing>
          <wp:anchor distT="0" distB="0" distL="114300" distR="114300" simplePos="0" relativeHeight="251678720" behindDoc="0" locked="0" layoutInCell="1" allowOverlap="1" wp14:anchorId="75D12C2F" wp14:editId="7498ED59">
            <wp:simplePos x="0" y="0"/>
            <wp:positionH relativeFrom="column">
              <wp:posOffset>3041366</wp:posOffset>
            </wp:positionH>
            <wp:positionV relativeFrom="paragraph">
              <wp:posOffset>111557</wp:posOffset>
            </wp:positionV>
            <wp:extent cx="2975848" cy="2019869"/>
            <wp:effectExtent l="0" t="0" r="0" b="0"/>
            <wp:wrapNone/>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ia campo.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75848" cy="2019869"/>
                    </a:xfrm>
                    <a:prstGeom prst="rect">
                      <a:avLst/>
                    </a:prstGeom>
                  </pic:spPr>
                </pic:pic>
              </a:graphicData>
            </a:graphic>
            <wp14:sizeRelH relativeFrom="page">
              <wp14:pctWidth>0</wp14:pctWidth>
            </wp14:sizeRelH>
            <wp14:sizeRelV relativeFrom="page">
              <wp14:pctHeight>0</wp14:pctHeight>
            </wp14:sizeRelV>
          </wp:anchor>
        </w:drawing>
      </w:r>
      <w:r w:rsidRPr="00A63CAC">
        <w:rPr>
          <w:rFonts w:ascii="Times New Roman" w:hAnsi="Times New Roman" w:cs="Times New Roman"/>
          <w:b/>
          <w:noProof/>
          <w:lang w:eastAsia="es-PE"/>
        </w:rPr>
        <w:drawing>
          <wp:anchor distT="0" distB="0" distL="114300" distR="114300" simplePos="0" relativeHeight="251660288" behindDoc="0" locked="0" layoutInCell="1" allowOverlap="1" wp14:anchorId="29D66D4A" wp14:editId="222B7066">
            <wp:simplePos x="0" y="0"/>
            <wp:positionH relativeFrom="column">
              <wp:posOffset>52705</wp:posOffset>
            </wp:positionH>
            <wp:positionV relativeFrom="paragraph">
              <wp:posOffset>115570</wp:posOffset>
            </wp:positionV>
            <wp:extent cx="2843530" cy="2115185"/>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43530" cy="2115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73FA2" w:rsidRPr="00A63CAC" w:rsidRDefault="00473FA2" w:rsidP="00A63CAC">
      <w:pPr>
        <w:spacing w:after="0" w:line="360" w:lineRule="auto"/>
        <w:jc w:val="both"/>
        <w:rPr>
          <w:rFonts w:ascii="Times New Roman" w:hAnsi="Times New Roman" w:cs="Times New Roman"/>
        </w:rPr>
      </w:pPr>
    </w:p>
    <w:p w:rsidR="00473FA2" w:rsidRPr="00A63CAC" w:rsidRDefault="00E33F4F" w:rsidP="00A63CAC">
      <w:pPr>
        <w:tabs>
          <w:tab w:val="left" w:pos="7221"/>
        </w:tabs>
        <w:spacing w:after="0" w:line="360" w:lineRule="auto"/>
        <w:jc w:val="both"/>
        <w:rPr>
          <w:rFonts w:ascii="Times New Roman" w:hAnsi="Times New Roman" w:cs="Times New Roman"/>
        </w:rPr>
      </w:pPr>
      <w:r w:rsidRPr="00A63CAC">
        <w:rPr>
          <w:rFonts w:ascii="Times New Roman" w:hAnsi="Times New Roman" w:cs="Times New Roman"/>
        </w:rPr>
        <w:tab/>
      </w:r>
    </w:p>
    <w:p w:rsidR="00473FA2" w:rsidRPr="00A63CAC" w:rsidRDefault="00473FA2" w:rsidP="00A63CAC">
      <w:pPr>
        <w:spacing w:after="0" w:line="360" w:lineRule="auto"/>
        <w:jc w:val="both"/>
        <w:rPr>
          <w:rFonts w:ascii="Times New Roman" w:hAnsi="Times New Roman" w:cs="Times New Roman"/>
        </w:rPr>
      </w:pPr>
    </w:p>
    <w:p w:rsidR="00473FA2" w:rsidRPr="00A63CAC" w:rsidRDefault="00473FA2" w:rsidP="00A63CAC">
      <w:pPr>
        <w:spacing w:after="0" w:line="360" w:lineRule="auto"/>
        <w:jc w:val="both"/>
        <w:rPr>
          <w:rFonts w:ascii="Times New Roman" w:hAnsi="Times New Roman" w:cs="Times New Roman"/>
        </w:rPr>
      </w:pPr>
    </w:p>
    <w:p w:rsidR="00473FA2" w:rsidRPr="00A63CAC" w:rsidRDefault="00473FA2" w:rsidP="00A63CAC">
      <w:pPr>
        <w:spacing w:after="0" w:line="360" w:lineRule="auto"/>
        <w:jc w:val="both"/>
        <w:rPr>
          <w:rFonts w:ascii="Times New Roman" w:hAnsi="Times New Roman" w:cs="Times New Roman"/>
        </w:rPr>
      </w:pPr>
    </w:p>
    <w:p w:rsidR="00473FA2" w:rsidRPr="00A63CAC" w:rsidRDefault="00473FA2" w:rsidP="00A63CAC">
      <w:pPr>
        <w:spacing w:after="0" w:line="360" w:lineRule="auto"/>
        <w:jc w:val="both"/>
        <w:rPr>
          <w:rFonts w:ascii="Times New Roman" w:hAnsi="Times New Roman" w:cs="Times New Roman"/>
        </w:rPr>
      </w:pPr>
    </w:p>
    <w:p w:rsidR="00D83A42" w:rsidRPr="00A63CAC" w:rsidRDefault="00D83A42" w:rsidP="00A63CAC">
      <w:pPr>
        <w:spacing w:after="0" w:line="360" w:lineRule="auto"/>
        <w:jc w:val="both"/>
        <w:rPr>
          <w:rFonts w:ascii="Times New Roman" w:hAnsi="Times New Roman" w:cs="Times New Roman"/>
        </w:rPr>
      </w:pPr>
    </w:p>
    <w:p w:rsidR="00A721E8" w:rsidRPr="00A63CAC" w:rsidRDefault="0071625A" w:rsidP="00A63CAC">
      <w:pPr>
        <w:spacing w:after="0" w:line="360" w:lineRule="auto"/>
        <w:jc w:val="both"/>
        <w:rPr>
          <w:rFonts w:ascii="Times New Roman" w:hAnsi="Times New Roman" w:cs="Times New Roman"/>
          <w:b/>
          <w:i/>
        </w:rPr>
      </w:pPr>
      <w:r w:rsidRPr="00A63CAC">
        <w:rPr>
          <w:rFonts w:ascii="Times New Roman" w:hAnsi="Times New Roman" w:cs="Times New Roman"/>
          <w:b/>
          <w:noProof/>
          <w:lang w:eastAsia="es-PE"/>
        </w:rPr>
        <mc:AlternateContent>
          <mc:Choice Requires="wps">
            <w:drawing>
              <wp:anchor distT="0" distB="0" distL="114300" distR="114300" simplePos="0" relativeHeight="251668480" behindDoc="0" locked="0" layoutInCell="1" allowOverlap="1" wp14:anchorId="7783BB97" wp14:editId="13C07516">
                <wp:simplePos x="0" y="0"/>
                <wp:positionH relativeFrom="column">
                  <wp:posOffset>3519805</wp:posOffset>
                </wp:positionH>
                <wp:positionV relativeFrom="paragraph">
                  <wp:posOffset>200025</wp:posOffset>
                </wp:positionV>
                <wp:extent cx="2251710" cy="504825"/>
                <wp:effectExtent l="0" t="0" r="0" b="0"/>
                <wp:wrapNone/>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710" cy="504825"/>
                        </a:xfrm>
                        <a:prstGeom prst="rect">
                          <a:avLst/>
                        </a:prstGeom>
                        <a:noFill/>
                        <a:ln w="9525">
                          <a:noFill/>
                          <a:miter lim="800000"/>
                          <a:headEnd/>
                          <a:tailEnd/>
                        </a:ln>
                      </wps:spPr>
                      <wps:txbx>
                        <w:txbxContent>
                          <w:p w:rsidR="00C90525" w:rsidRPr="00C90525" w:rsidRDefault="00A45FEE" w:rsidP="00E33F4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La tierra y la historia</w:t>
                            </w:r>
                            <w:r w:rsidR="00E33F4F">
                              <w:rPr>
                                <w:rFonts w:ascii="Times New Roman" w:hAnsi="Times New Roman" w:cs="Times New Roman"/>
                                <w:sz w:val="20"/>
                                <w:szCs w:val="20"/>
                              </w:rPr>
                              <w:t xml:space="preserve"> familiar y comunal</w:t>
                            </w:r>
                          </w:p>
                          <w:p w:rsidR="00C90525" w:rsidRPr="00C90525" w:rsidRDefault="00C90525" w:rsidP="00C90525">
                            <w:pPr>
                              <w:spacing w:after="0" w:line="240" w:lineRule="auto"/>
                              <w:rPr>
                                <w:rFonts w:ascii="Times New Roman" w:hAnsi="Times New Roman" w:cs="Times New Roman"/>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277.15pt;margin-top:15.75pt;width:177.3pt;height:39.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" filled="f" stroked="f">
                <v:textbox>
                  <w:txbxContent>
                    <w:p w:rsidR="00C90525" w:rsidRPr="00C90525" w:rsidRDefault="00A45FEE" w:rsidP="00E33F4F">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La tierra y la historia</w:t>
                      </w:r>
                      <w:r w:rsidR="00E33F4F">
                        <w:rPr>
                          <w:rFonts w:ascii="Times New Roman" w:hAnsi="Times New Roman" w:cs="Times New Roman"/>
                          <w:sz w:val="20"/>
                          <w:szCs w:val="20"/>
                        </w:rPr>
                        <w:t xml:space="preserve"> familiar y comunal</w:t>
                      </w:r>
                    </w:p>
                    <w:p w:rsidR="00C90525" w:rsidRPr="00C90525" w:rsidRDefault="00C90525" w:rsidP="00C90525">
                      <w:pPr>
                        <w:spacing w:after="0" w:line="240" w:lineRule="auto"/>
                        <w:rPr>
                          <w:rFonts w:ascii="Times New Roman" w:hAnsi="Times New Roman" w:cs="Times New Roman"/>
                          <w:sz w:val="20"/>
                          <w:szCs w:val="20"/>
                        </w:rPr>
                      </w:pPr>
                    </w:p>
                  </w:txbxContent>
                </v:textbox>
              </v:shape>
            </w:pict>
          </mc:Fallback>
        </mc:AlternateContent>
      </w:r>
    </w:p>
    <w:p w:rsidR="00A721E8" w:rsidRPr="00A63CAC" w:rsidRDefault="00C90525" w:rsidP="00A63CAC">
      <w:pPr>
        <w:spacing w:after="0" w:line="360" w:lineRule="auto"/>
        <w:jc w:val="both"/>
        <w:rPr>
          <w:rFonts w:ascii="Times New Roman" w:hAnsi="Times New Roman" w:cs="Times New Roman"/>
          <w:b/>
          <w:i/>
        </w:rPr>
      </w:pPr>
      <w:r w:rsidRPr="00A63CAC">
        <w:rPr>
          <w:rFonts w:ascii="Times New Roman" w:hAnsi="Times New Roman" w:cs="Times New Roman"/>
          <w:b/>
          <w:noProof/>
          <w:lang w:eastAsia="es-PE"/>
        </w:rPr>
        <mc:AlternateContent>
          <mc:Choice Requires="wps">
            <w:drawing>
              <wp:anchor distT="0" distB="0" distL="114300" distR="114300" simplePos="0" relativeHeight="251666432" behindDoc="0" locked="0" layoutInCell="1" allowOverlap="1" wp14:anchorId="59588FC1" wp14:editId="358FB2E2">
                <wp:simplePos x="0" y="0"/>
                <wp:positionH relativeFrom="column">
                  <wp:posOffset>52070</wp:posOffset>
                </wp:positionH>
                <wp:positionV relativeFrom="paragraph">
                  <wp:posOffset>39398</wp:posOffset>
                </wp:positionV>
                <wp:extent cx="2251881" cy="504968"/>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881" cy="504968"/>
                        </a:xfrm>
                        <a:prstGeom prst="rect">
                          <a:avLst/>
                        </a:prstGeom>
                        <a:noFill/>
                        <a:ln w="9525">
                          <a:noFill/>
                          <a:miter lim="800000"/>
                          <a:headEnd/>
                          <a:tailEnd/>
                        </a:ln>
                      </wps:spPr>
                      <wps:txbx>
                        <w:txbxContent>
                          <w:p w:rsidR="00C90525" w:rsidRPr="00C90525" w:rsidRDefault="00C90525" w:rsidP="008B42C6">
                            <w:pPr>
                              <w:spacing w:after="0" w:line="240" w:lineRule="auto"/>
                              <w:jc w:val="center"/>
                              <w:rPr>
                                <w:rFonts w:ascii="Times New Roman" w:hAnsi="Times New Roman" w:cs="Times New Roman"/>
                                <w:sz w:val="20"/>
                                <w:szCs w:val="20"/>
                              </w:rPr>
                            </w:pPr>
                            <w:r w:rsidRPr="00C90525">
                              <w:rPr>
                                <w:rFonts w:ascii="Times New Roman" w:hAnsi="Times New Roman" w:cs="Times New Roman"/>
                                <w:sz w:val="20"/>
                                <w:szCs w:val="20"/>
                              </w:rPr>
                              <w:t>Pueblo de Conchucos</w:t>
                            </w:r>
                          </w:p>
                          <w:p w:rsidR="00C90525" w:rsidRPr="00C90525" w:rsidRDefault="00C90525" w:rsidP="008B42C6">
                            <w:pPr>
                              <w:spacing w:after="0" w:line="240" w:lineRule="auto"/>
                              <w:jc w:val="center"/>
                              <w:rPr>
                                <w:rFonts w:ascii="Times New Roman" w:hAnsi="Times New Roman" w:cs="Times New Roman"/>
                                <w:sz w:val="20"/>
                                <w:szCs w:val="20"/>
                              </w:rPr>
                            </w:pPr>
                            <w:r w:rsidRPr="00C90525">
                              <w:rPr>
                                <w:rFonts w:ascii="Times New Roman" w:hAnsi="Times New Roman" w:cs="Times New Roman"/>
                                <w:sz w:val="20"/>
                                <w:szCs w:val="20"/>
                              </w:rPr>
                              <w:t>Fuente: Vergara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4.1pt;margin-top:3.1pt;width:177.3pt;height:39.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" filled="f" stroked="f">
                <v:textbox>
                  <w:txbxContent>
                    <w:p w:rsidR="00C90525" w:rsidRPr="00C90525" w:rsidRDefault="00C90525" w:rsidP="008B42C6">
                      <w:pPr>
                        <w:spacing w:after="0" w:line="240" w:lineRule="auto"/>
                        <w:jc w:val="center"/>
                        <w:rPr>
                          <w:rFonts w:ascii="Times New Roman" w:hAnsi="Times New Roman" w:cs="Times New Roman"/>
                          <w:sz w:val="20"/>
                          <w:szCs w:val="20"/>
                        </w:rPr>
                      </w:pPr>
                      <w:r w:rsidRPr="00C90525">
                        <w:rPr>
                          <w:rFonts w:ascii="Times New Roman" w:hAnsi="Times New Roman" w:cs="Times New Roman"/>
                          <w:sz w:val="20"/>
                          <w:szCs w:val="20"/>
                        </w:rPr>
                        <w:t>Pueblo de Conchucos</w:t>
                      </w:r>
                    </w:p>
                    <w:p w:rsidR="00C90525" w:rsidRPr="00C90525" w:rsidRDefault="00C90525" w:rsidP="008B42C6">
                      <w:pPr>
                        <w:spacing w:after="0" w:line="240" w:lineRule="auto"/>
                        <w:jc w:val="center"/>
                        <w:rPr>
                          <w:rFonts w:ascii="Times New Roman" w:hAnsi="Times New Roman" w:cs="Times New Roman"/>
                          <w:sz w:val="20"/>
                          <w:szCs w:val="20"/>
                        </w:rPr>
                      </w:pPr>
                      <w:r w:rsidRPr="00C90525">
                        <w:rPr>
                          <w:rFonts w:ascii="Times New Roman" w:hAnsi="Times New Roman" w:cs="Times New Roman"/>
                          <w:sz w:val="20"/>
                          <w:szCs w:val="20"/>
                        </w:rPr>
                        <w:t>Fuente: Vergara 2012</w:t>
                      </w:r>
                    </w:p>
                  </w:txbxContent>
                </v:textbox>
              </v:shape>
            </w:pict>
          </mc:Fallback>
        </mc:AlternateContent>
      </w:r>
    </w:p>
    <w:p w:rsidR="00C90525" w:rsidRPr="00A63CAC" w:rsidRDefault="00C90525" w:rsidP="00A63CAC">
      <w:pPr>
        <w:spacing w:after="0" w:line="360" w:lineRule="auto"/>
        <w:jc w:val="both"/>
        <w:rPr>
          <w:rFonts w:ascii="Times New Roman" w:hAnsi="Times New Roman" w:cs="Times New Roman"/>
          <w:b/>
        </w:rPr>
      </w:pPr>
    </w:p>
    <w:p w:rsidR="00C90525" w:rsidRPr="00A63CAC" w:rsidRDefault="00C90525" w:rsidP="00A63CAC">
      <w:pPr>
        <w:spacing w:after="0" w:line="360" w:lineRule="auto"/>
        <w:jc w:val="both"/>
        <w:rPr>
          <w:rFonts w:ascii="Times New Roman" w:hAnsi="Times New Roman" w:cs="Times New Roman"/>
          <w:b/>
        </w:rPr>
      </w:pPr>
    </w:p>
    <w:p w:rsidR="00DB2A89" w:rsidRPr="00A63CAC" w:rsidRDefault="00DB2A89" w:rsidP="00A63CAC">
      <w:pPr>
        <w:spacing w:after="0" w:line="360" w:lineRule="auto"/>
        <w:jc w:val="both"/>
        <w:rPr>
          <w:rFonts w:ascii="Times New Roman" w:hAnsi="Times New Roman" w:cs="Times New Roman"/>
          <w:b/>
          <w:i/>
        </w:rPr>
      </w:pPr>
      <w:r w:rsidRPr="00A63CAC">
        <w:rPr>
          <w:rFonts w:ascii="Times New Roman" w:hAnsi="Times New Roman" w:cs="Times New Roman"/>
          <w:b/>
          <w:i/>
        </w:rPr>
        <w:t xml:space="preserve">La construcción: </w:t>
      </w:r>
      <w:r w:rsidR="00DD3DD3" w:rsidRPr="00A63CAC">
        <w:rPr>
          <w:rFonts w:ascii="Times New Roman" w:hAnsi="Times New Roman" w:cs="Times New Roman"/>
          <w:b/>
          <w:i/>
        </w:rPr>
        <w:t>entramado de</w:t>
      </w:r>
      <w:r w:rsidRPr="00A63CAC">
        <w:rPr>
          <w:rFonts w:ascii="Times New Roman" w:hAnsi="Times New Roman" w:cs="Times New Roman"/>
          <w:b/>
          <w:i/>
        </w:rPr>
        <w:t xml:space="preserve"> historias socio-legales</w:t>
      </w:r>
      <w:r w:rsidR="00DD3DD3" w:rsidRPr="00A63CAC">
        <w:rPr>
          <w:rFonts w:ascii="Times New Roman" w:hAnsi="Times New Roman" w:cs="Times New Roman"/>
          <w:b/>
          <w:i/>
        </w:rPr>
        <w:t xml:space="preserve"> locales</w:t>
      </w:r>
    </w:p>
    <w:p w:rsidR="008A7145" w:rsidRPr="00A63CAC" w:rsidRDefault="008A7145" w:rsidP="00A63CAC">
      <w:pPr>
        <w:spacing w:after="0" w:line="360" w:lineRule="auto"/>
        <w:jc w:val="both"/>
        <w:rPr>
          <w:rFonts w:ascii="Times New Roman" w:hAnsi="Times New Roman" w:cs="Times New Roman"/>
        </w:rPr>
      </w:pPr>
    </w:p>
    <w:p w:rsidR="00822D3C" w:rsidRDefault="00C670F4" w:rsidP="00A63CAC">
      <w:pPr>
        <w:spacing w:after="0" w:line="360" w:lineRule="auto"/>
        <w:jc w:val="both"/>
        <w:rPr>
          <w:rFonts w:ascii="Times New Roman" w:hAnsi="Times New Roman" w:cs="Times New Roman"/>
        </w:rPr>
      </w:pPr>
      <w:r w:rsidRPr="00A63CAC">
        <w:rPr>
          <w:rFonts w:ascii="Times New Roman" w:hAnsi="Times New Roman" w:cs="Times New Roman"/>
        </w:rPr>
        <w:t xml:space="preserve">Un expediente </w:t>
      </w:r>
      <w:r w:rsidR="00021F19" w:rsidRPr="00A63CAC">
        <w:rPr>
          <w:rFonts w:ascii="Times New Roman" w:hAnsi="Times New Roman" w:cs="Times New Roman"/>
        </w:rPr>
        <w:t xml:space="preserve">también tiene sentido porque contiene la historia y la organización de la comunidad y de sus prácticas de derecho </w:t>
      </w:r>
      <w:r w:rsidR="00822D3C" w:rsidRPr="00A63CAC">
        <w:rPr>
          <w:rFonts w:ascii="Times New Roman" w:hAnsi="Times New Roman" w:cs="Times New Roman"/>
        </w:rPr>
        <w:t>consuetudinario</w:t>
      </w:r>
      <w:r w:rsidR="00021F19" w:rsidRPr="00A63CAC">
        <w:rPr>
          <w:rFonts w:ascii="Times New Roman" w:hAnsi="Times New Roman" w:cs="Times New Roman"/>
        </w:rPr>
        <w:t>.</w:t>
      </w:r>
      <w:r w:rsidR="00822D3C" w:rsidRPr="00A63CAC">
        <w:rPr>
          <w:rFonts w:ascii="Times New Roman" w:hAnsi="Times New Roman" w:cs="Times New Roman"/>
        </w:rPr>
        <w:t xml:space="preserve"> Esto se expresa con claridad en el dibujo de la trayectoria del expediente que realizó mi mamá. De acuerdo a las pautas de la Ley del Registro de Predios Rurales</w:t>
      </w:r>
      <w:r w:rsidR="00822D3C" w:rsidRPr="00A63CAC">
        <w:rPr>
          <w:rStyle w:val="Refdenotaalpie"/>
          <w:rFonts w:ascii="Times New Roman" w:hAnsi="Times New Roman" w:cs="Times New Roman"/>
        </w:rPr>
        <w:footnoteReference w:id="5"/>
      </w:r>
      <w:r w:rsidR="00347E21">
        <w:rPr>
          <w:rFonts w:ascii="Times New Roman" w:hAnsi="Times New Roman" w:cs="Times New Roman"/>
        </w:rPr>
        <w:t xml:space="preserve">, es necesario que una autoridad o las personas colindantes acrediten la posesión del predio. Dado que en el pueblo de Conchucos, existe una diversidad de </w:t>
      </w:r>
      <w:r w:rsidR="00347E21">
        <w:rPr>
          <w:rFonts w:ascii="Times New Roman" w:hAnsi="Times New Roman" w:cs="Times New Roman"/>
        </w:rPr>
        <w:lastRenderedPageBreak/>
        <w:t xml:space="preserve">autoridades estatales y comunales que tiene el poder acreditar lo que sucede en la comunidad, mi madre y mi tío recurrieron a todas ellas con la finalidad de que cada uno “ayudara” con el expediente. Las autoridades, con mayor o menor desgano entregaron constancias de posesión de acuerdo a la relación que tenían con mi tío y su organización referente. </w:t>
      </w:r>
    </w:p>
    <w:p w:rsidR="00347E21" w:rsidRDefault="00356A03" w:rsidP="00A63CAC">
      <w:pPr>
        <w:spacing w:after="0" w:line="360" w:lineRule="auto"/>
        <w:jc w:val="both"/>
        <w:rPr>
          <w:rFonts w:ascii="Times New Roman" w:hAnsi="Times New Roman" w:cs="Times New Roman"/>
        </w:rPr>
      </w:pPr>
      <w:r w:rsidRPr="00A63CAC">
        <w:rPr>
          <w:rFonts w:ascii="Times New Roman" w:hAnsi="Times New Roman" w:cs="Times New Roman"/>
          <w:b/>
          <w:i/>
          <w:noProof/>
          <w:lang w:eastAsia="es-PE"/>
        </w:rPr>
        <w:drawing>
          <wp:anchor distT="0" distB="0" distL="114300" distR="114300" simplePos="0" relativeHeight="251680768" behindDoc="0" locked="0" layoutInCell="1" allowOverlap="1" wp14:anchorId="20068959" wp14:editId="35CFD314">
            <wp:simplePos x="0" y="0"/>
            <wp:positionH relativeFrom="column">
              <wp:posOffset>38735</wp:posOffset>
            </wp:positionH>
            <wp:positionV relativeFrom="paragraph">
              <wp:posOffset>36830</wp:posOffset>
            </wp:positionV>
            <wp:extent cx="5295265" cy="2998470"/>
            <wp:effectExtent l="19050" t="19050" r="19685" b="1143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_20171017_000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95265" cy="29984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r w:rsidRPr="00A63CAC">
        <w:rPr>
          <w:rFonts w:ascii="Times New Roman" w:hAnsi="Times New Roman" w:cs="Times New Roman"/>
          <w:b/>
          <w:i/>
        </w:rPr>
        <w:t xml:space="preserve">El </w:t>
      </w:r>
      <w:proofErr w:type="spellStart"/>
      <w:r w:rsidRPr="00A63CAC">
        <w:rPr>
          <w:rFonts w:ascii="Times New Roman" w:hAnsi="Times New Roman" w:cs="Times New Roman"/>
          <w:b/>
          <w:i/>
        </w:rPr>
        <w:t>expdiente</w:t>
      </w:r>
      <w:proofErr w:type="spellEnd"/>
      <w:r w:rsidRPr="00A63CAC">
        <w:rPr>
          <w:rFonts w:ascii="Times New Roman" w:hAnsi="Times New Roman" w:cs="Times New Roman"/>
          <w:b/>
          <w:i/>
        </w:rPr>
        <w:t xml:space="preserve"> s un </w:t>
      </w:r>
      <w:proofErr w:type="spellStart"/>
      <w:r w:rsidRPr="00A63CAC">
        <w:rPr>
          <w:rFonts w:ascii="Times New Roman" w:hAnsi="Times New Roman" w:cs="Times New Roman"/>
          <w:b/>
          <w:i/>
        </w:rPr>
        <w:t>documeno</w:t>
      </w:r>
      <w:proofErr w:type="spellEnd"/>
      <w:r w:rsidRPr="00A63CAC">
        <w:rPr>
          <w:rFonts w:ascii="Times New Roman" w:hAnsi="Times New Roman" w:cs="Times New Roman"/>
          <w:b/>
          <w:i/>
        </w:rPr>
        <w:t xml:space="preserve"> público</w:t>
      </w:r>
    </w:p>
    <w:p w:rsidR="00021F19" w:rsidRPr="00A63CAC" w:rsidRDefault="00021F19" w:rsidP="00A63CAC">
      <w:pPr>
        <w:spacing w:after="0" w:line="360" w:lineRule="auto"/>
        <w:jc w:val="both"/>
        <w:rPr>
          <w:rFonts w:ascii="Times New Roman" w:hAnsi="Times New Roman" w:cs="Times New Roman"/>
          <w:b/>
          <w:i/>
        </w:rPr>
      </w:pPr>
      <w:r w:rsidRPr="00A63CAC">
        <w:rPr>
          <w:rFonts w:ascii="Times New Roman" w:hAnsi="Times New Roman" w:cs="Times New Roman"/>
          <w:b/>
          <w:i/>
        </w:rPr>
        <w:t xml:space="preserve">Código </w:t>
      </w:r>
      <w:proofErr w:type="spellStart"/>
      <w:r w:rsidRPr="00A63CAC">
        <w:rPr>
          <w:rFonts w:ascii="Times New Roman" w:hAnsi="Times New Roman" w:cs="Times New Roman"/>
          <w:b/>
          <w:i/>
        </w:rPr>
        <w:t>procvesal</w:t>
      </w:r>
      <w:proofErr w:type="spellEnd"/>
      <w:r w:rsidRPr="00A63CAC">
        <w:rPr>
          <w:rFonts w:ascii="Times New Roman" w:hAnsi="Times New Roman" w:cs="Times New Roman"/>
          <w:b/>
          <w:i/>
        </w:rPr>
        <w:t xml:space="preserve"> civil</w:t>
      </w: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p>
    <w:p w:rsidR="00021F19" w:rsidRPr="00A63CAC" w:rsidRDefault="00021F19" w:rsidP="00A63CAC">
      <w:pPr>
        <w:spacing w:after="0" w:line="360" w:lineRule="auto"/>
        <w:jc w:val="both"/>
        <w:rPr>
          <w:rFonts w:ascii="Times New Roman" w:hAnsi="Times New Roman" w:cs="Times New Roman"/>
          <w:b/>
          <w:i/>
        </w:rPr>
      </w:pPr>
      <w:r w:rsidRPr="00A63CAC">
        <w:rPr>
          <w:rFonts w:ascii="Times New Roman" w:hAnsi="Times New Roman" w:cs="Times New Roman"/>
          <w:b/>
          <w:noProof/>
          <w:lang w:eastAsia="es-PE"/>
        </w:rPr>
        <mc:AlternateContent>
          <mc:Choice Requires="wps">
            <w:drawing>
              <wp:anchor distT="0" distB="0" distL="114300" distR="114300" simplePos="0" relativeHeight="251681792" behindDoc="0" locked="0" layoutInCell="1" allowOverlap="1" wp14:anchorId="007117F2" wp14:editId="0DB05504">
                <wp:simplePos x="0" y="0"/>
                <wp:positionH relativeFrom="column">
                  <wp:posOffset>38980</wp:posOffset>
                </wp:positionH>
                <wp:positionV relativeFrom="paragraph">
                  <wp:posOffset>85081</wp:posOffset>
                </wp:positionV>
                <wp:extent cx="4776717" cy="504968"/>
                <wp:effectExtent l="0" t="0" r="0" b="0"/>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6717" cy="504968"/>
                        </a:xfrm>
                        <a:prstGeom prst="rect">
                          <a:avLst/>
                        </a:prstGeom>
                        <a:noFill/>
                        <a:ln w="9525">
                          <a:noFill/>
                          <a:miter lim="800000"/>
                          <a:headEnd/>
                          <a:tailEnd/>
                        </a:ln>
                      </wps:spPr>
                      <wps:txbx>
                        <w:txbxContent>
                          <w:p w:rsidR="00021F19" w:rsidRPr="00C90525" w:rsidRDefault="00021F19" w:rsidP="00021F1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“Cómo construí el expediente de nuestra propiedad”</w:t>
                            </w:r>
                          </w:p>
                          <w:p w:rsidR="00021F19" w:rsidRPr="00C90525" w:rsidRDefault="00021F19" w:rsidP="00021F1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Elaboración: Norma Rodríguez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05pt;margin-top:6.7pt;width:376.1pt;height:39.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" filled="f" stroked="f">
                <v:textbox>
                  <w:txbxContent>
                    <w:p w:rsidR="00021F19" w:rsidRPr="00C90525" w:rsidRDefault="00021F19" w:rsidP="00021F1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“Cómo construí el expediente de nuestra propiedad”</w:t>
                      </w:r>
                    </w:p>
                    <w:p w:rsidR="00021F19" w:rsidRPr="00C90525" w:rsidRDefault="00021F19" w:rsidP="00021F19">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Elaboración: Norma Rodríguez</w:t>
                      </w:r>
                    </w:p>
                  </w:txbxContent>
                </v:textbox>
              </v:shape>
            </w:pict>
          </mc:Fallback>
        </mc:AlternateContent>
      </w:r>
    </w:p>
    <w:p w:rsidR="00021F19" w:rsidRPr="00A63CAC" w:rsidRDefault="00021F19" w:rsidP="00A63CAC">
      <w:pPr>
        <w:spacing w:after="0" w:line="360" w:lineRule="auto"/>
        <w:jc w:val="both"/>
        <w:rPr>
          <w:rFonts w:ascii="Times New Roman" w:hAnsi="Times New Roman" w:cs="Times New Roman"/>
          <w:b/>
          <w:i/>
        </w:rPr>
      </w:pPr>
    </w:p>
    <w:p w:rsidR="00356A03" w:rsidRDefault="00356A03" w:rsidP="00356A03">
      <w:pPr>
        <w:spacing w:after="0" w:line="360" w:lineRule="auto"/>
        <w:jc w:val="both"/>
        <w:rPr>
          <w:rFonts w:ascii="Times New Roman" w:hAnsi="Times New Roman" w:cs="Times New Roman"/>
        </w:rPr>
      </w:pPr>
    </w:p>
    <w:p w:rsidR="00356A03" w:rsidRDefault="00762DAD" w:rsidP="00356A03">
      <w:pPr>
        <w:spacing w:after="0" w:line="360" w:lineRule="auto"/>
        <w:jc w:val="both"/>
        <w:rPr>
          <w:rFonts w:ascii="Times New Roman" w:hAnsi="Times New Roman" w:cs="Times New Roman"/>
        </w:rPr>
      </w:pPr>
      <w:r w:rsidRPr="00A63CAC">
        <w:rPr>
          <w:rFonts w:ascii="Times New Roman" w:hAnsi="Times New Roman" w:cs="Times New Roman"/>
          <w:b/>
          <w:noProof/>
          <w:u w:val="single"/>
          <w:lang w:eastAsia="es-PE"/>
        </w:rPr>
        <w:drawing>
          <wp:anchor distT="0" distB="0" distL="114300" distR="114300" simplePos="0" relativeHeight="251683840" behindDoc="0" locked="0" layoutInCell="1" allowOverlap="1" wp14:anchorId="616D8769" wp14:editId="41F0AFD2">
            <wp:simplePos x="0" y="0"/>
            <wp:positionH relativeFrom="column">
              <wp:posOffset>3395345</wp:posOffset>
            </wp:positionH>
            <wp:positionV relativeFrom="paragraph">
              <wp:posOffset>2118360</wp:posOffset>
            </wp:positionV>
            <wp:extent cx="1623695" cy="210058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23695" cy="2100580"/>
                    </a:xfrm>
                    <a:prstGeom prst="rect">
                      <a:avLst/>
                    </a:prstGeom>
                    <a:noFill/>
                    <a:ln>
                      <a:noFill/>
                    </a:ln>
                  </pic:spPr>
                </pic:pic>
              </a:graphicData>
            </a:graphic>
            <wp14:sizeRelH relativeFrom="page">
              <wp14:pctWidth>0</wp14:pctWidth>
            </wp14:sizeRelH>
            <wp14:sizeRelV relativeFrom="page">
              <wp14:pctHeight>0</wp14:pctHeight>
            </wp14:sizeRelV>
          </wp:anchor>
        </w:drawing>
      </w:r>
      <w:r w:rsidR="00356A03">
        <w:rPr>
          <w:rFonts w:ascii="Times New Roman" w:hAnsi="Times New Roman" w:cs="Times New Roman"/>
        </w:rPr>
        <w:t>El expediente se empezó a armar a partir de la copia del DNI para el pago del impuesto predial por el predio rústico. Este es un documento que tiene un valor legal importante para el Ministerio de Agricultura, sin embargo, la práctica demuestra que la Municipalidad de Conchucos no es eficiente para llevar un catastro de los predios y cobrar el impuesto. Es por eso que el impuesto de cinco años se tuvo que pagar en un día. Luego de ello, se solicitó a los colindantes del terreno que firmaran una constancia de posesión del terreno</w:t>
      </w:r>
      <w:r w:rsidR="00356A03">
        <w:rPr>
          <w:rFonts w:ascii="Times New Roman" w:hAnsi="Times New Roman" w:cs="Times New Roman"/>
        </w:rPr>
        <w:t xml:space="preserve">. No </w:t>
      </w:r>
      <w:r w:rsidR="00356A03">
        <w:rPr>
          <w:rFonts w:ascii="Times New Roman" w:hAnsi="Times New Roman" w:cs="Times New Roman"/>
        </w:rPr>
        <w:t xml:space="preserve">solo señalaron los límites del terreno sino que </w:t>
      </w:r>
      <w:r w:rsidR="00356A03">
        <w:rPr>
          <w:rFonts w:ascii="Times New Roman" w:hAnsi="Times New Roman" w:cs="Times New Roman"/>
        </w:rPr>
        <w:t xml:space="preserve">indicaron que “la familia Rodríguez” había tenido la parcela por treinta años y </w:t>
      </w:r>
      <w:proofErr w:type="gramStart"/>
      <w:r w:rsidR="00356A03">
        <w:rPr>
          <w:rFonts w:ascii="Times New Roman" w:hAnsi="Times New Roman" w:cs="Times New Roman"/>
        </w:rPr>
        <w:t>esta</w:t>
      </w:r>
      <w:proofErr w:type="gramEnd"/>
      <w:r w:rsidR="00356A03">
        <w:rPr>
          <w:rFonts w:ascii="Times New Roman" w:hAnsi="Times New Roman" w:cs="Times New Roman"/>
        </w:rPr>
        <w:t xml:space="preserve"> sido trasmitida “por herencia”. Aunque no existían documentos al respecto, eso ya se sabía porque “todos lo veían que así era”. </w:t>
      </w:r>
    </w:p>
    <w:p w:rsidR="008A7145" w:rsidRPr="00A63CAC" w:rsidRDefault="00356A03" w:rsidP="00A63CAC">
      <w:pPr>
        <w:spacing w:after="0" w:line="360" w:lineRule="auto"/>
        <w:jc w:val="both"/>
        <w:rPr>
          <w:rFonts w:ascii="Times New Roman" w:hAnsi="Times New Roman" w:cs="Times New Roman"/>
          <w:b/>
          <w:i/>
        </w:rPr>
      </w:pPr>
      <w:r w:rsidRPr="00A63CAC">
        <w:rPr>
          <w:rFonts w:ascii="Times New Roman" w:hAnsi="Times New Roman" w:cs="Times New Roman"/>
          <w:noProof/>
          <w:lang w:eastAsia="es-PE"/>
        </w:rPr>
        <w:drawing>
          <wp:anchor distT="0" distB="0" distL="114300" distR="114300" simplePos="0" relativeHeight="251662336" behindDoc="0" locked="0" layoutInCell="1" allowOverlap="1" wp14:anchorId="171C0E16" wp14:editId="2A551F36">
            <wp:simplePos x="0" y="0"/>
            <wp:positionH relativeFrom="column">
              <wp:posOffset>107466</wp:posOffset>
            </wp:positionH>
            <wp:positionV relativeFrom="paragraph">
              <wp:posOffset>217170</wp:posOffset>
            </wp:positionV>
            <wp:extent cx="2579370" cy="1934210"/>
            <wp:effectExtent l="0" t="0" r="0" b="8890"/>
            <wp:wrapNone/>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F628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79370" cy="1934210"/>
                    </a:xfrm>
                    <a:prstGeom prst="rect">
                      <a:avLst/>
                    </a:prstGeom>
                  </pic:spPr>
                </pic:pic>
              </a:graphicData>
            </a:graphic>
            <wp14:sizeRelH relativeFrom="page">
              <wp14:pctWidth>0</wp14:pctWidth>
            </wp14:sizeRelH>
            <wp14:sizeRelV relativeFrom="page">
              <wp14:pctHeight>0</wp14:pctHeight>
            </wp14:sizeRelV>
          </wp:anchor>
        </w:drawing>
      </w:r>
    </w:p>
    <w:p w:rsidR="008A7145" w:rsidRPr="00A63CAC" w:rsidRDefault="008A7145" w:rsidP="00A63CAC">
      <w:pPr>
        <w:spacing w:after="0" w:line="360" w:lineRule="auto"/>
        <w:jc w:val="both"/>
        <w:rPr>
          <w:rFonts w:ascii="Times New Roman" w:hAnsi="Times New Roman" w:cs="Times New Roman"/>
          <w:b/>
          <w:i/>
        </w:rPr>
      </w:pPr>
    </w:p>
    <w:p w:rsidR="00DD3DD3" w:rsidRPr="00A63CAC" w:rsidRDefault="00DD3DD3" w:rsidP="00A63CAC">
      <w:pPr>
        <w:spacing w:after="0" w:line="360" w:lineRule="auto"/>
        <w:jc w:val="both"/>
        <w:rPr>
          <w:rFonts w:ascii="Times New Roman" w:hAnsi="Times New Roman" w:cs="Times New Roman"/>
          <w:b/>
          <w:i/>
        </w:rPr>
      </w:pPr>
    </w:p>
    <w:p w:rsidR="00A721E8" w:rsidRPr="00A63CAC" w:rsidRDefault="00A721E8" w:rsidP="00A63CAC">
      <w:pPr>
        <w:spacing w:after="0" w:line="360" w:lineRule="auto"/>
        <w:jc w:val="both"/>
        <w:rPr>
          <w:rFonts w:ascii="Times New Roman" w:hAnsi="Times New Roman" w:cs="Times New Roman"/>
          <w:b/>
          <w:i/>
        </w:rPr>
      </w:pPr>
    </w:p>
    <w:p w:rsidR="00A721E8" w:rsidRPr="00A63CAC" w:rsidRDefault="00A721E8" w:rsidP="00A63CAC">
      <w:pPr>
        <w:spacing w:after="0" w:line="360" w:lineRule="auto"/>
        <w:jc w:val="both"/>
        <w:rPr>
          <w:rFonts w:ascii="Times New Roman" w:hAnsi="Times New Roman" w:cs="Times New Roman"/>
          <w:b/>
          <w:i/>
        </w:rPr>
      </w:pPr>
    </w:p>
    <w:p w:rsidR="00A721E8" w:rsidRPr="00A63CAC" w:rsidRDefault="00A721E8" w:rsidP="00A63CAC">
      <w:pPr>
        <w:spacing w:after="0" w:line="360" w:lineRule="auto"/>
        <w:jc w:val="both"/>
        <w:rPr>
          <w:rFonts w:ascii="Times New Roman" w:hAnsi="Times New Roman" w:cs="Times New Roman"/>
          <w:b/>
          <w:i/>
        </w:rPr>
      </w:pPr>
    </w:p>
    <w:p w:rsidR="00A721E8" w:rsidRPr="00A63CAC" w:rsidRDefault="00A721E8" w:rsidP="00A63CAC">
      <w:pPr>
        <w:spacing w:after="0" w:line="360" w:lineRule="auto"/>
        <w:jc w:val="both"/>
        <w:rPr>
          <w:rFonts w:ascii="Times New Roman" w:hAnsi="Times New Roman" w:cs="Times New Roman"/>
          <w:b/>
          <w:i/>
        </w:rPr>
      </w:pPr>
    </w:p>
    <w:p w:rsidR="00A721E8" w:rsidRPr="00A63CAC" w:rsidRDefault="00A721E8" w:rsidP="00A63CAC">
      <w:pPr>
        <w:spacing w:after="0" w:line="360" w:lineRule="auto"/>
        <w:jc w:val="both"/>
        <w:rPr>
          <w:rFonts w:ascii="Times New Roman" w:hAnsi="Times New Roman" w:cs="Times New Roman"/>
          <w:b/>
          <w:i/>
        </w:rPr>
      </w:pPr>
    </w:p>
    <w:p w:rsidR="00A721E8" w:rsidRPr="00A63CAC" w:rsidRDefault="00762DAD" w:rsidP="00A63CAC">
      <w:pPr>
        <w:spacing w:after="0" w:line="360" w:lineRule="auto"/>
        <w:jc w:val="both"/>
        <w:rPr>
          <w:rFonts w:ascii="Times New Roman" w:hAnsi="Times New Roman" w:cs="Times New Roman"/>
          <w:b/>
          <w:i/>
        </w:rPr>
      </w:pPr>
      <w:r w:rsidRPr="00A63CAC">
        <w:rPr>
          <w:rFonts w:ascii="Times New Roman" w:hAnsi="Times New Roman" w:cs="Times New Roman"/>
          <w:b/>
          <w:noProof/>
          <w:lang w:eastAsia="es-PE"/>
        </w:rPr>
        <w:lastRenderedPageBreak/>
        <mc:AlternateContent>
          <mc:Choice Requires="wps">
            <w:drawing>
              <wp:anchor distT="0" distB="0" distL="114300" distR="114300" simplePos="0" relativeHeight="251685888" behindDoc="0" locked="0" layoutInCell="1" allowOverlap="1" wp14:anchorId="03A158F4" wp14:editId="5FDE457B">
                <wp:simplePos x="0" y="0"/>
                <wp:positionH relativeFrom="column">
                  <wp:posOffset>3302635</wp:posOffset>
                </wp:positionH>
                <wp:positionV relativeFrom="paragraph">
                  <wp:posOffset>118745</wp:posOffset>
                </wp:positionV>
                <wp:extent cx="1855470" cy="504825"/>
                <wp:effectExtent l="0" t="0" r="0" b="0"/>
                <wp:wrapNone/>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504825"/>
                        </a:xfrm>
                        <a:prstGeom prst="rect">
                          <a:avLst/>
                        </a:prstGeom>
                        <a:noFill/>
                        <a:ln w="9525">
                          <a:noFill/>
                          <a:miter lim="800000"/>
                          <a:headEnd/>
                          <a:tailEnd/>
                        </a:ln>
                      </wps:spPr>
                      <wps:txbx>
                        <w:txbxContent>
                          <w:p w:rsidR="00762DAD" w:rsidRPr="00C90525" w:rsidRDefault="00762DAD" w:rsidP="00762DAD">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Constancia de posesión de la directiva comunal de </w:t>
                            </w:r>
                            <w:proofErr w:type="spellStart"/>
                            <w:r>
                              <w:rPr>
                                <w:rFonts w:ascii="Times New Roman" w:hAnsi="Times New Roman" w:cs="Times New Roman"/>
                                <w:sz w:val="20"/>
                                <w:szCs w:val="20"/>
                              </w:rPr>
                              <w:t>Concuchos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260.05pt;margin-top:9.35pt;width:146.1pt;height:3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" filled="f" stroked="f">
                <v:textbox>
                  <w:txbxContent>
                    <w:p w:rsidR="00762DAD" w:rsidRPr="00C90525" w:rsidRDefault="00762DAD" w:rsidP="00762DAD">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Constancia de posesión de la directiva comunal de </w:t>
                      </w:r>
                      <w:proofErr w:type="spellStart"/>
                      <w:r>
                        <w:rPr>
                          <w:rFonts w:ascii="Times New Roman" w:hAnsi="Times New Roman" w:cs="Times New Roman"/>
                          <w:sz w:val="20"/>
                          <w:szCs w:val="20"/>
                        </w:rPr>
                        <w:t>Concuchos</w:t>
                      </w:r>
                      <w:proofErr w:type="spellEnd"/>
                    </w:p>
                  </w:txbxContent>
                </v:textbox>
              </v:shape>
            </w:pict>
          </mc:Fallback>
        </mc:AlternateContent>
      </w:r>
    </w:p>
    <w:p w:rsidR="00A721E8" w:rsidRPr="00A63CAC" w:rsidRDefault="00356A03" w:rsidP="00A63CAC">
      <w:pPr>
        <w:spacing w:after="0" w:line="360" w:lineRule="auto"/>
        <w:jc w:val="both"/>
        <w:rPr>
          <w:rFonts w:ascii="Times New Roman" w:hAnsi="Times New Roman" w:cs="Times New Roman"/>
          <w:b/>
          <w:i/>
        </w:rPr>
      </w:pPr>
      <w:r w:rsidRPr="00A63CAC">
        <w:rPr>
          <w:rFonts w:ascii="Times New Roman" w:hAnsi="Times New Roman" w:cs="Times New Roman"/>
          <w:b/>
          <w:noProof/>
          <w:lang w:eastAsia="es-PE"/>
        </w:rPr>
        <mc:AlternateContent>
          <mc:Choice Requires="wps">
            <w:drawing>
              <wp:anchor distT="0" distB="0" distL="114300" distR="114300" simplePos="0" relativeHeight="251670528" behindDoc="0" locked="0" layoutInCell="1" allowOverlap="1" wp14:anchorId="2146D130" wp14:editId="34D3E7B8">
                <wp:simplePos x="0" y="0"/>
                <wp:positionH relativeFrom="column">
                  <wp:posOffset>218279</wp:posOffset>
                </wp:positionH>
                <wp:positionV relativeFrom="paragraph">
                  <wp:posOffset>70485</wp:posOffset>
                </wp:positionV>
                <wp:extent cx="2251710" cy="504825"/>
                <wp:effectExtent l="0" t="0" r="0" b="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1710" cy="504825"/>
                        </a:xfrm>
                        <a:prstGeom prst="rect">
                          <a:avLst/>
                        </a:prstGeom>
                        <a:noFill/>
                        <a:ln w="9525">
                          <a:noFill/>
                          <a:miter lim="800000"/>
                          <a:headEnd/>
                          <a:tailEnd/>
                        </a:ln>
                      </wps:spPr>
                      <wps:txbx>
                        <w:txbxContent>
                          <w:p w:rsidR="00C90525" w:rsidRPr="00C90525" w:rsidRDefault="008A7145" w:rsidP="008B42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Los comuneros en la República</w:t>
                            </w:r>
                          </w:p>
                          <w:p w:rsidR="00C90525" w:rsidRPr="00C90525" w:rsidRDefault="00C90525" w:rsidP="008B42C6">
                            <w:pPr>
                              <w:spacing w:after="0" w:line="240" w:lineRule="auto"/>
                              <w:jc w:val="center"/>
                              <w:rPr>
                                <w:rFonts w:ascii="Times New Roman" w:hAnsi="Times New Roman" w:cs="Times New Roman"/>
                                <w:sz w:val="20"/>
                                <w:szCs w:val="20"/>
                              </w:rPr>
                            </w:pPr>
                            <w:r w:rsidRPr="00C90525">
                              <w:rPr>
                                <w:rFonts w:ascii="Times New Roman" w:hAnsi="Times New Roman" w:cs="Times New Roman"/>
                                <w:sz w:val="20"/>
                                <w:szCs w:val="20"/>
                              </w:rPr>
                              <w:t>Fuente: Vergara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17.2pt;margin-top:5.55pt;width:177.3pt;height:3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" filled="f" stroked="f">
                <v:textbox>
                  <w:txbxContent>
                    <w:p w:rsidR="00C90525" w:rsidRPr="00C90525" w:rsidRDefault="008A7145" w:rsidP="008B42C6">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Los comuneros en la República</w:t>
                      </w:r>
                    </w:p>
                    <w:p w:rsidR="00C90525" w:rsidRPr="00C90525" w:rsidRDefault="00C90525" w:rsidP="008B42C6">
                      <w:pPr>
                        <w:spacing w:after="0" w:line="240" w:lineRule="auto"/>
                        <w:jc w:val="center"/>
                        <w:rPr>
                          <w:rFonts w:ascii="Times New Roman" w:hAnsi="Times New Roman" w:cs="Times New Roman"/>
                          <w:sz w:val="20"/>
                          <w:szCs w:val="20"/>
                        </w:rPr>
                      </w:pPr>
                      <w:r w:rsidRPr="00C90525">
                        <w:rPr>
                          <w:rFonts w:ascii="Times New Roman" w:hAnsi="Times New Roman" w:cs="Times New Roman"/>
                          <w:sz w:val="20"/>
                          <w:szCs w:val="20"/>
                        </w:rPr>
                        <w:t>Fuente: Vergara 2012</w:t>
                      </w:r>
                    </w:p>
                  </w:txbxContent>
                </v:textbox>
              </v:shape>
            </w:pict>
          </mc:Fallback>
        </mc:AlternateContent>
      </w:r>
    </w:p>
    <w:p w:rsidR="00A721E8" w:rsidRPr="00A63CAC" w:rsidRDefault="00A721E8" w:rsidP="00A63CAC">
      <w:pPr>
        <w:spacing w:after="0" w:line="360" w:lineRule="auto"/>
        <w:jc w:val="both"/>
        <w:rPr>
          <w:rFonts w:ascii="Times New Roman" w:hAnsi="Times New Roman" w:cs="Times New Roman"/>
          <w:b/>
          <w:i/>
        </w:rPr>
      </w:pPr>
    </w:p>
    <w:p w:rsidR="00840E88" w:rsidRDefault="00840E88" w:rsidP="00A63CAC">
      <w:pPr>
        <w:spacing w:after="0" w:line="360" w:lineRule="auto"/>
        <w:jc w:val="both"/>
        <w:rPr>
          <w:rFonts w:ascii="Times New Roman" w:hAnsi="Times New Roman" w:cs="Times New Roman"/>
        </w:rPr>
      </w:pPr>
    </w:p>
    <w:p w:rsidR="00356A03" w:rsidRDefault="00356A03" w:rsidP="00A63CAC">
      <w:pPr>
        <w:spacing w:after="0" w:line="360" w:lineRule="auto"/>
        <w:jc w:val="both"/>
        <w:rPr>
          <w:rFonts w:ascii="Times New Roman" w:hAnsi="Times New Roman" w:cs="Times New Roman"/>
        </w:rPr>
      </w:pPr>
      <w:r>
        <w:rPr>
          <w:rFonts w:ascii="Times New Roman" w:hAnsi="Times New Roman" w:cs="Times New Roman"/>
        </w:rPr>
        <w:t xml:space="preserve">Al mismo tiempo, intervinieron los “partidarios”. En realidad, la norma no exige que estos otorguen una constancia, pero los comuneros lo consideran </w:t>
      </w:r>
      <w:r w:rsidR="000C684E">
        <w:rPr>
          <w:rFonts w:ascii="Times New Roman" w:hAnsi="Times New Roman" w:cs="Times New Roman"/>
        </w:rPr>
        <w:t xml:space="preserve">importante. Los partidarios son las personas que siembran las tierras de otras familias a cambio de que estas aporten las semillas y ellos reciban la mitad de la cosecha. Mientras ellos se hacen responsables de sembrar y cultivarla hasta la cosecha. Generalmente los partidarios trabajan para las mimas familias durante muchos años y son los campesinos más pobres que carecen de tierras propias. Ellos también dieron su constancia de posesión. </w:t>
      </w:r>
    </w:p>
    <w:p w:rsidR="000C684E" w:rsidRDefault="000C684E" w:rsidP="00A63CAC">
      <w:pPr>
        <w:spacing w:after="0" w:line="360" w:lineRule="auto"/>
        <w:jc w:val="both"/>
        <w:rPr>
          <w:rFonts w:ascii="Times New Roman" w:hAnsi="Times New Roman" w:cs="Times New Roman"/>
        </w:rPr>
      </w:pPr>
    </w:p>
    <w:p w:rsidR="000C684E" w:rsidRDefault="000C684E" w:rsidP="00A63CAC">
      <w:pPr>
        <w:spacing w:after="0" w:line="360" w:lineRule="auto"/>
        <w:jc w:val="both"/>
        <w:rPr>
          <w:rFonts w:ascii="Times New Roman" w:hAnsi="Times New Roman" w:cs="Times New Roman"/>
        </w:rPr>
      </w:pPr>
      <w:r>
        <w:rPr>
          <w:rFonts w:ascii="Times New Roman" w:hAnsi="Times New Roman" w:cs="Times New Roman"/>
        </w:rPr>
        <w:t>La comunidad fue otra organización que intervino. La solicitud de la constancia fue presentada ante una asamblea comunal. Algunas personas no estaban de acuerdo con la entrega de una constancia porque se trataba de predios de propiedad individual y la comunidad solo podía decidir sobre las tierras comunales. Sin embargo, como mi tío es comunero y cumple con las obligaciones de “la república” (sistema de trabajo comunal), le dieron una constancia “de propiedad individual y cultivo de terreno”. Después, el juez de paz revisó todas las constancias y legalizó las firmas, como representante de la justicia estatal en el nivel local y entregó una constancia de domicilio. Aunque el primer requisito era innecesario, todas las autoridades se lo exigieron porque él era “la autoridad de justicia del Estado” en la comunidad.</w:t>
      </w:r>
      <w:r w:rsidR="00CD7E7D">
        <w:rPr>
          <w:rFonts w:ascii="Times New Roman" w:hAnsi="Times New Roman" w:cs="Times New Roman"/>
        </w:rPr>
        <w:t xml:space="preserve"> Con toso este recorrido el expediente terminó de ser construido a partir de las prácticas sociales y locales. </w:t>
      </w:r>
    </w:p>
    <w:p w:rsidR="00CD7E7D" w:rsidRDefault="00CD7E7D" w:rsidP="00A63CAC">
      <w:pPr>
        <w:spacing w:after="0" w:line="360" w:lineRule="auto"/>
        <w:jc w:val="both"/>
        <w:rPr>
          <w:rFonts w:ascii="Times New Roman" w:hAnsi="Times New Roman" w:cs="Times New Roman"/>
        </w:rPr>
      </w:pPr>
    </w:p>
    <w:p w:rsidR="0071625A" w:rsidRPr="00A63CAC" w:rsidRDefault="0071625A" w:rsidP="00A63CAC">
      <w:pPr>
        <w:spacing w:after="0" w:line="360" w:lineRule="auto"/>
        <w:jc w:val="both"/>
        <w:rPr>
          <w:rFonts w:ascii="Times New Roman" w:hAnsi="Times New Roman" w:cs="Times New Roman"/>
          <w:b/>
          <w:i/>
        </w:rPr>
      </w:pPr>
      <w:r w:rsidRPr="00A63CAC">
        <w:rPr>
          <w:rFonts w:ascii="Times New Roman" w:hAnsi="Times New Roman" w:cs="Times New Roman"/>
          <w:b/>
          <w:i/>
        </w:rPr>
        <w:t xml:space="preserve">Las propiedades cambian: de lo </w:t>
      </w:r>
      <w:r w:rsidR="00C52CF0">
        <w:rPr>
          <w:rFonts w:ascii="Times New Roman" w:hAnsi="Times New Roman" w:cs="Times New Roman"/>
          <w:b/>
          <w:i/>
        </w:rPr>
        <w:t>consuetudinario</w:t>
      </w:r>
      <w:r w:rsidRPr="00A63CAC">
        <w:rPr>
          <w:rFonts w:ascii="Times New Roman" w:hAnsi="Times New Roman" w:cs="Times New Roman"/>
          <w:b/>
          <w:i/>
        </w:rPr>
        <w:t xml:space="preserve"> a lo formal</w:t>
      </w:r>
    </w:p>
    <w:p w:rsidR="008A7145" w:rsidRDefault="008A7145" w:rsidP="00A63CAC">
      <w:pPr>
        <w:spacing w:after="0" w:line="360" w:lineRule="auto"/>
        <w:jc w:val="both"/>
        <w:rPr>
          <w:rFonts w:ascii="Times New Roman" w:hAnsi="Times New Roman" w:cs="Times New Roman"/>
        </w:rPr>
      </w:pPr>
    </w:p>
    <w:p w:rsidR="00CD7E7D" w:rsidRDefault="00CD7E7D" w:rsidP="00A63CAC">
      <w:pPr>
        <w:spacing w:after="0" w:line="360" w:lineRule="auto"/>
        <w:jc w:val="both"/>
        <w:rPr>
          <w:rFonts w:ascii="Times New Roman" w:hAnsi="Times New Roman" w:cs="Times New Roman"/>
        </w:rPr>
      </w:pPr>
      <w:r>
        <w:rPr>
          <w:rFonts w:ascii="Times New Roman" w:hAnsi="Times New Roman" w:cs="Times New Roman"/>
        </w:rPr>
        <w:t>Mi madre llevó el expediente a la dependencia del Ministerio de Agricultura. Según el Código Procesal Civil, el expediente constituye un “documento público” que tiene “valor probatorio”</w:t>
      </w:r>
      <w:r>
        <w:rPr>
          <w:rStyle w:val="Refdenotaalpie"/>
          <w:rFonts w:ascii="Times New Roman" w:hAnsi="Times New Roman" w:cs="Times New Roman"/>
        </w:rPr>
        <w:footnoteReference w:id="6"/>
      </w:r>
      <w:r>
        <w:rPr>
          <w:rFonts w:ascii="Times New Roman" w:hAnsi="Times New Roman" w:cs="Times New Roman"/>
        </w:rPr>
        <w:t>. El expediente deja de pertenecer a una persona o familia para pa</w:t>
      </w:r>
      <w:bookmarkStart w:id="0" w:name="_GoBack"/>
      <w:bookmarkEnd w:id="0"/>
      <w:r>
        <w:rPr>
          <w:rFonts w:ascii="Times New Roman" w:hAnsi="Times New Roman" w:cs="Times New Roman"/>
        </w:rPr>
        <w:t xml:space="preserve">sar a ser del Estado y su principal función la de acreditar la relación jurídica de la propiedad. Los afectos no son relevantes y la historia personal y comunal se deja de lado para dar lugar a la objetividad y la acreditación. </w:t>
      </w:r>
      <w:r w:rsidR="00762DAD">
        <w:rPr>
          <w:rFonts w:ascii="Times New Roman" w:hAnsi="Times New Roman" w:cs="Times New Roman"/>
        </w:rPr>
        <w:t>Para ello, el expediente y su contenido también se trasforman. Los colindantes y partidarios ya no son tales sino que pasan a convertirse en testigos. Las constancias de posesión se convierten en pruebas de la relación de posesión. El croquis de la comunidad, aprobado por el juez de paz se convierte en un plano catastral elaborado por el topógrafo del Ministerio de Agricultura.</w:t>
      </w:r>
    </w:p>
    <w:p w:rsidR="00762DAD" w:rsidRDefault="00762DAD" w:rsidP="00A63CAC">
      <w:pPr>
        <w:spacing w:after="0" w:line="360" w:lineRule="auto"/>
        <w:jc w:val="both"/>
        <w:rPr>
          <w:rFonts w:ascii="Times New Roman" w:hAnsi="Times New Roman" w:cs="Times New Roman"/>
        </w:rPr>
      </w:pPr>
    </w:p>
    <w:p w:rsidR="00CD7E7D" w:rsidRDefault="00CD7E7D" w:rsidP="00A63CAC">
      <w:pPr>
        <w:spacing w:after="0" w:line="360" w:lineRule="auto"/>
        <w:jc w:val="both"/>
        <w:rPr>
          <w:rFonts w:ascii="Times New Roman" w:hAnsi="Times New Roman" w:cs="Times New Roman"/>
          <w:b/>
          <w:i/>
        </w:rPr>
      </w:pPr>
    </w:p>
    <w:p w:rsidR="00CD7E7D" w:rsidRDefault="00CD7E7D" w:rsidP="00A63CAC">
      <w:pPr>
        <w:spacing w:after="0" w:line="360" w:lineRule="auto"/>
        <w:jc w:val="both"/>
        <w:rPr>
          <w:rFonts w:ascii="Times New Roman" w:hAnsi="Times New Roman" w:cs="Times New Roman"/>
          <w:b/>
          <w:i/>
        </w:rPr>
      </w:pPr>
    </w:p>
    <w:p w:rsidR="00CD7E7D" w:rsidRDefault="00762DAD" w:rsidP="00A63CAC">
      <w:pPr>
        <w:spacing w:after="0" w:line="360" w:lineRule="auto"/>
        <w:jc w:val="both"/>
        <w:rPr>
          <w:rFonts w:ascii="Times New Roman" w:hAnsi="Times New Roman" w:cs="Times New Roman"/>
          <w:b/>
          <w:i/>
        </w:rPr>
      </w:pPr>
      <w:r w:rsidRPr="00A63CAC">
        <w:rPr>
          <w:rFonts w:ascii="Times New Roman" w:hAnsi="Times New Roman" w:cs="Times New Roman"/>
          <w:b/>
          <w:noProof/>
          <w:u w:val="single"/>
          <w:lang w:eastAsia="es-PE"/>
        </w:rPr>
        <w:drawing>
          <wp:anchor distT="0" distB="0" distL="114300" distR="114300" simplePos="0" relativeHeight="251677696" behindDoc="0" locked="0" layoutInCell="1" allowOverlap="1" wp14:anchorId="782ADB24" wp14:editId="1F25F0D6">
            <wp:simplePos x="0" y="0"/>
            <wp:positionH relativeFrom="column">
              <wp:posOffset>2645410</wp:posOffset>
            </wp:positionH>
            <wp:positionV relativeFrom="paragraph">
              <wp:posOffset>178056</wp:posOffset>
            </wp:positionV>
            <wp:extent cx="2852382" cy="1359386"/>
            <wp:effectExtent l="0" t="0" r="5715"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52382" cy="13593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A63CAC">
        <w:rPr>
          <w:rFonts w:ascii="Times New Roman" w:hAnsi="Times New Roman" w:cs="Times New Roman"/>
          <w:b/>
          <w:i/>
          <w:noProof/>
          <w:lang w:eastAsia="es-PE"/>
        </w:rPr>
        <w:drawing>
          <wp:anchor distT="0" distB="0" distL="114300" distR="114300" simplePos="0" relativeHeight="251664384" behindDoc="0" locked="0" layoutInCell="1" allowOverlap="1" wp14:anchorId="471CD8B4" wp14:editId="38B24B01">
            <wp:simplePos x="0" y="0"/>
            <wp:positionH relativeFrom="column">
              <wp:posOffset>161290</wp:posOffset>
            </wp:positionH>
            <wp:positionV relativeFrom="paragraph">
              <wp:posOffset>-280035</wp:posOffset>
            </wp:positionV>
            <wp:extent cx="2299970" cy="2974975"/>
            <wp:effectExtent l="0" t="0" r="508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99970" cy="2974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D7E7D" w:rsidRPr="00A63CAC" w:rsidRDefault="00CD7E7D" w:rsidP="00A63CAC">
      <w:pPr>
        <w:spacing w:after="0" w:line="360" w:lineRule="auto"/>
        <w:jc w:val="both"/>
        <w:rPr>
          <w:rFonts w:ascii="Times New Roman" w:hAnsi="Times New Roman" w:cs="Times New Roman"/>
          <w:b/>
          <w:i/>
        </w:rPr>
      </w:pPr>
    </w:p>
    <w:p w:rsidR="00D83A42" w:rsidRPr="00A63CAC" w:rsidRDefault="00D83A42" w:rsidP="00A63CAC">
      <w:pPr>
        <w:spacing w:after="0" w:line="360" w:lineRule="auto"/>
        <w:jc w:val="both"/>
        <w:rPr>
          <w:rFonts w:ascii="Times New Roman" w:hAnsi="Times New Roman" w:cs="Times New Roman"/>
          <w:b/>
          <w:i/>
        </w:rPr>
      </w:pPr>
    </w:p>
    <w:p w:rsidR="00473FA2" w:rsidRPr="00A63CAC" w:rsidRDefault="00473FA2" w:rsidP="00A63CAC">
      <w:pPr>
        <w:spacing w:after="0" w:line="360" w:lineRule="auto"/>
        <w:jc w:val="both"/>
        <w:rPr>
          <w:rFonts w:ascii="Times New Roman" w:hAnsi="Times New Roman" w:cs="Times New Roman"/>
          <w:b/>
          <w:i/>
        </w:rPr>
      </w:pPr>
    </w:p>
    <w:p w:rsidR="00473FA2" w:rsidRPr="00A63CAC" w:rsidRDefault="00473FA2" w:rsidP="00A63CAC">
      <w:pPr>
        <w:spacing w:after="0" w:line="360" w:lineRule="auto"/>
        <w:jc w:val="both"/>
        <w:rPr>
          <w:rFonts w:ascii="Times New Roman" w:hAnsi="Times New Roman" w:cs="Times New Roman"/>
          <w:b/>
          <w:i/>
        </w:rPr>
      </w:pPr>
    </w:p>
    <w:p w:rsidR="00473FA2" w:rsidRPr="00A63CAC" w:rsidRDefault="00473FA2" w:rsidP="00A63CAC">
      <w:pPr>
        <w:spacing w:after="0" w:line="360" w:lineRule="auto"/>
        <w:jc w:val="both"/>
        <w:rPr>
          <w:rFonts w:ascii="Times New Roman" w:hAnsi="Times New Roman" w:cs="Times New Roman"/>
          <w:b/>
          <w:i/>
        </w:rPr>
      </w:pPr>
    </w:p>
    <w:p w:rsidR="00DD3DD3" w:rsidRPr="00A63CAC" w:rsidRDefault="00DD3DD3" w:rsidP="00A63CAC">
      <w:pPr>
        <w:spacing w:after="0" w:line="360" w:lineRule="auto"/>
        <w:rPr>
          <w:rFonts w:ascii="Times New Roman" w:hAnsi="Times New Roman" w:cs="Times New Roman"/>
          <w:b/>
          <w:u w:val="single"/>
        </w:rPr>
      </w:pPr>
    </w:p>
    <w:p w:rsidR="00473FA2" w:rsidRPr="00A63CAC" w:rsidRDefault="00473FA2" w:rsidP="00A63CAC">
      <w:pPr>
        <w:spacing w:after="0" w:line="360" w:lineRule="auto"/>
        <w:rPr>
          <w:rFonts w:ascii="Times New Roman" w:hAnsi="Times New Roman" w:cs="Times New Roman"/>
          <w:b/>
          <w:u w:val="single"/>
        </w:rPr>
      </w:pPr>
    </w:p>
    <w:p w:rsidR="00473FA2" w:rsidRPr="00A63CAC" w:rsidRDefault="00473FA2" w:rsidP="00A63CAC">
      <w:pPr>
        <w:spacing w:after="0" w:line="360" w:lineRule="auto"/>
        <w:rPr>
          <w:rFonts w:ascii="Times New Roman" w:hAnsi="Times New Roman" w:cs="Times New Roman"/>
          <w:b/>
          <w:u w:val="single"/>
        </w:rPr>
      </w:pPr>
    </w:p>
    <w:p w:rsidR="00473FA2" w:rsidRPr="00A63CAC" w:rsidRDefault="00762DAD" w:rsidP="00A63CAC">
      <w:pPr>
        <w:spacing w:after="0" w:line="360" w:lineRule="auto"/>
        <w:rPr>
          <w:rFonts w:ascii="Times New Roman" w:hAnsi="Times New Roman" w:cs="Times New Roman"/>
          <w:b/>
          <w:u w:val="single"/>
        </w:rPr>
      </w:pPr>
      <w:r w:rsidRPr="00A63CAC">
        <w:rPr>
          <w:rFonts w:ascii="Times New Roman" w:hAnsi="Times New Roman" w:cs="Times New Roman"/>
          <w:b/>
          <w:noProof/>
          <w:lang w:eastAsia="es-PE"/>
        </w:rPr>
        <mc:AlternateContent>
          <mc:Choice Requires="wps">
            <w:drawing>
              <wp:anchor distT="0" distB="0" distL="114300" distR="114300" simplePos="0" relativeHeight="251687936" behindDoc="0" locked="0" layoutInCell="1" allowOverlap="1" wp14:anchorId="0262E402" wp14:editId="26D1DC99">
                <wp:simplePos x="0" y="0"/>
                <wp:positionH relativeFrom="column">
                  <wp:posOffset>2964180</wp:posOffset>
                </wp:positionH>
                <wp:positionV relativeFrom="paragraph">
                  <wp:posOffset>203200</wp:posOffset>
                </wp:positionV>
                <wp:extent cx="1855470" cy="504825"/>
                <wp:effectExtent l="0" t="0" r="0" b="0"/>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504825"/>
                        </a:xfrm>
                        <a:prstGeom prst="rect">
                          <a:avLst/>
                        </a:prstGeom>
                        <a:noFill/>
                        <a:ln w="9525">
                          <a:noFill/>
                          <a:miter lim="800000"/>
                          <a:headEnd/>
                          <a:tailEnd/>
                        </a:ln>
                      </wps:spPr>
                      <wps:txbx>
                        <w:txbxContent>
                          <w:p w:rsidR="00762DAD" w:rsidRPr="00C90525" w:rsidRDefault="00762DAD" w:rsidP="00762DA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Plano catastral elaborado por MINAGRI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33.4pt;margin-top:16pt;width:146.1pt;height:3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" filled="f" stroked="f">
                <v:textbox>
                  <w:txbxContent>
                    <w:p w:rsidR="00762DAD" w:rsidRPr="00C90525" w:rsidRDefault="00762DAD" w:rsidP="00762DA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Plano catastral elaborado por MINAGRI</w:t>
                      </w:r>
                    </w:p>
                  </w:txbxContent>
                </v:textbox>
              </v:shape>
            </w:pict>
          </mc:Fallback>
        </mc:AlternateContent>
      </w:r>
      <w:r w:rsidRPr="00A63CAC">
        <w:rPr>
          <w:rFonts w:ascii="Times New Roman" w:hAnsi="Times New Roman" w:cs="Times New Roman"/>
          <w:b/>
          <w:noProof/>
          <w:lang w:eastAsia="es-PE"/>
        </w:rPr>
        <mc:AlternateContent>
          <mc:Choice Requires="wps">
            <w:drawing>
              <wp:anchor distT="0" distB="0" distL="114300" distR="114300" simplePos="0" relativeHeight="251676672" behindDoc="0" locked="0" layoutInCell="1" allowOverlap="1" wp14:anchorId="37C824EA" wp14:editId="143CFA81">
                <wp:simplePos x="0" y="0"/>
                <wp:positionH relativeFrom="column">
                  <wp:posOffset>259715</wp:posOffset>
                </wp:positionH>
                <wp:positionV relativeFrom="paragraph">
                  <wp:posOffset>201295</wp:posOffset>
                </wp:positionV>
                <wp:extent cx="1855470" cy="504825"/>
                <wp:effectExtent l="0" t="0" r="0" b="0"/>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504825"/>
                        </a:xfrm>
                        <a:prstGeom prst="rect">
                          <a:avLst/>
                        </a:prstGeom>
                        <a:noFill/>
                        <a:ln w="9525">
                          <a:noFill/>
                          <a:miter lim="800000"/>
                          <a:headEnd/>
                          <a:tailEnd/>
                        </a:ln>
                      </wps:spPr>
                      <wps:txbx>
                        <w:txbxContent>
                          <w:p w:rsidR="008B42C6" w:rsidRPr="00C90525" w:rsidRDefault="006253F4" w:rsidP="008B42C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Croquis aprobado por el juez de paz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margin-left:20.45pt;margin-top:15.85pt;width:146.1pt;height:39.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" filled="f" stroked="f">
                <v:textbox>
                  <w:txbxContent>
                    <w:p w:rsidR="008B42C6" w:rsidRPr="00C90525" w:rsidRDefault="006253F4" w:rsidP="008B42C6">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Croquis aprobado por el juez de paz </w:t>
                      </w:r>
                    </w:p>
                  </w:txbxContent>
                </v:textbox>
              </v:shape>
            </w:pict>
          </mc:Fallback>
        </mc:AlternateContent>
      </w:r>
    </w:p>
    <w:p w:rsidR="00473FA2" w:rsidRPr="00A63CAC" w:rsidRDefault="00473FA2" w:rsidP="00A63CAC">
      <w:pPr>
        <w:spacing w:after="0" w:line="360" w:lineRule="auto"/>
        <w:rPr>
          <w:rFonts w:ascii="Times New Roman" w:hAnsi="Times New Roman" w:cs="Times New Roman"/>
          <w:b/>
          <w:u w:val="single"/>
        </w:rPr>
      </w:pPr>
    </w:p>
    <w:p w:rsidR="00473FA2" w:rsidRPr="00A63CAC" w:rsidRDefault="00473FA2" w:rsidP="00A63CAC">
      <w:pPr>
        <w:spacing w:after="0" w:line="360" w:lineRule="auto"/>
        <w:rPr>
          <w:rFonts w:ascii="Times New Roman" w:hAnsi="Times New Roman" w:cs="Times New Roman"/>
          <w:b/>
          <w:u w:val="single"/>
        </w:rPr>
      </w:pPr>
    </w:p>
    <w:p w:rsidR="00473FA2" w:rsidRPr="00A63CAC" w:rsidRDefault="00473FA2" w:rsidP="00A63CAC">
      <w:pPr>
        <w:spacing w:after="0" w:line="360" w:lineRule="auto"/>
        <w:rPr>
          <w:rFonts w:ascii="Times New Roman" w:hAnsi="Times New Roman" w:cs="Times New Roman"/>
          <w:b/>
          <w:u w:val="single"/>
        </w:rPr>
      </w:pPr>
    </w:p>
    <w:p w:rsidR="00A63CAC" w:rsidRPr="00840E88" w:rsidRDefault="00762DAD" w:rsidP="00840E88">
      <w:pPr>
        <w:spacing w:after="0" w:line="360" w:lineRule="auto"/>
        <w:jc w:val="both"/>
        <w:rPr>
          <w:rFonts w:ascii="Times New Roman" w:hAnsi="Times New Roman" w:cs="Times New Roman"/>
          <w:b/>
          <w:i/>
        </w:rPr>
      </w:pPr>
      <w:r>
        <w:rPr>
          <w:rFonts w:ascii="Times New Roman" w:hAnsi="Times New Roman" w:cs="Times New Roman"/>
        </w:rPr>
        <w:t>Con los cambios en la materialidad y el significado del expediente también se transforman</w:t>
      </w:r>
      <w:r>
        <w:rPr>
          <w:rFonts w:ascii="Times New Roman" w:hAnsi="Times New Roman" w:cs="Times New Roman"/>
        </w:rPr>
        <w:t xml:space="preserve"> las relaciones que contiene. Así, de acuerdo a las normas sobre registro de predios rurales, con la aprobación del expediente se produce “una conversión automática de la posesión a la propiedad</w:t>
      </w:r>
      <w:r>
        <w:rPr>
          <w:rStyle w:val="Refdenotaalpie"/>
          <w:rFonts w:ascii="Times New Roman" w:hAnsi="Times New Roman" w:cs="Times New Roman"/>
        </w:rPr>
        <w:footnoteReference w:id="7"/>
      </w:r>
      <w:r>
        <w:rPr>
          <w:rFonts w:ascii="Times New Roman" w:hAnsi="Times New Roman" w:cs="Times New Roman"/>
        </w:rPr>
        <w:t xml:space="preserve">. </w:t>
      </w:r>
      <w:r w:rsidR="00840E88">
        <w:rPr>
          <w:rFonts w:ascii="Times New Roman" w:hAnsi="Times New Roman" w:cs="Times New Roman"/>
        </w:rPr>
        <w:t xml:space="preserve">Desde ese momento, mi mamá y mi tío consideran que el expediente tiene otro valor “ya es oficial”, como también lo es su relación con la </w:t>
      </w:r>
      <w:r w:rsidR="00840E88" w:rsidRPr="00840E88">
        <w:rPr>
          <w:rFonts w:ascii="Times New Roman" w:hAnsi="Times New Roman" w:cs="Times New Roman"/>
        </w:rPr>
        <w:t xml:space="preserve">tierra familiar. </w:t>
      </w:r>
      <w:r w:rsidR="00840E88" w:rsidRPr="00840E88">
        <w:rPr>
          <w:rFonts w:ascii="Times New Roman" w:hAnsi="Times New Roman" w:cs="Times New Roman"/>
          <w:b/>
        </w:rPr>
        <w:t>A p</w:t>
      </w:r>
      <w:r w:rsidR="00840E88" w:rsidRPr="00840E88">
        <w:rPr>
          <w:rFonts w:ascii="Times New Roman" w:hAnsi="Times New Roman" w:cs="Times New Roman"/>
        </w:rPr>
        <w:t>esar</w:t>
      </w:r>
      <w:r w:rsidRPr="00840E88">
        <w:rPr>
          <w:rFonts w:ascii="Times New Roman" w:hAnsi="Times New Roman" w:cs="Times New Roman"/>
        </w:rPr>
        <w:t xml:space="preserve"> de estos cambios</w:t>
      </w:r>
      <w:r w:rsidR="00CD7E7D" w:rsidRPr="00840E88">
        <w:rPr>
          <w:rFonts w:ascii="Times New Roman" w:hAnsi="Times New Roman" w:cs="Times New Roman"/>
        </w:rPr>
        <w:t xml:space="preserve">, los documentos aportados por las autoridades comunales y sustentadas en sus prácticas legales fueron reconocidos por el Ministerio de Agricultura ante la ausencia de instituciones estatales en el pueblo de Conchucos. Si bien esto implicó una </w:t>
      </w:r>
      <w:r w:rsidR="00840E88">
        <w:rPr>
          <w:rFonts w:ascii="Times New Roman" w:hAnsi="Times New Roman" w:cs="Times New Roman"/>
        </w:rPr>
        <w:t>“formalización estatal”</w:t>
      </w:r>
      <w:r w:rsidR="00CD7E7D" w:rsidRPr="00840E88">
        <w:rPr>
          <w:rFonts w:ascii="Times New Roman" w:hAnsi="Times New Roman" w:cs="Times New Roman"/>
        </w:rPr>
        <w:t xml:space="preserve"> del valor del expediente y de sus partes constitutivas, también permitió un encuentro entre el</w:t>
      </w:r>
      <w:r w:rsidR="00CD7E7D">
        <w:rPr>
          <w:rFonts w:ascii="Times New Roman" w:hAnsi="Times New Roman" w:cs="Times New Roman"/>
        </w:rPr>
        <w:t xml:space="preserve"> derecho estatal y el consuetudinario que permitió el reconocimiento de los derechos de propiedad de un predio. </w:t>
      </w:r>
    </w:p>
    <w:p w:rsidR="00CD7E7D" w:rsidRPr="00CD7E7D" w:rsidRDefault="00CD7E7D" w:rsidP="00CD7E7D">
      <w:pPr>
        <w:tabs>
          <w:tab w:val="left" w:pos="2364"/>
        </w:tabs>
        <w:spacing w:after="0" w:line="360" w:lineRule="auto"/>
        <w:jc w:val="both"/>
        <w:rPr>
          <w:rFonts w:ascii="Times New Roman" w:hAnsi="Times New Roman" w:cs="Times New Roman"/>
        </w:rPr>
      </w:pPr>
    </w:p>
    <w:p w:rsidR="00A63CAC" w:rsidRPr="00A63CAC" w:rsidRDefault="00DD3DD3" w:rsidP="00A63CAC">
      <w:pPr>
        <w:tabs>
          <w:tab w:val="left" w:pos="2364"/>
        </w:tabs>
        <w:spacing w:after="0" w:line="360" w:lineRule="auto"/>
        <w:rPr>
          <w:rFonts w:ascii="Times New Roman" w:hAnsi="Times New Roman" w:cs="Times New Roman"/>
          <w:b/>
          <w:u w:val="single"/>
        </w:rPr>
      </w:pPr>
      <w:r w:rsidRPr="00A63CAC">
        <w:rPr>
          <w:rFonts w:ascii="Times New Roman" w:hAnsi="Times New Roman" w:cs="Times New Roman"/>
          <w:b/>
          <w:u w:val="single"/>
        </w:rPr>
        <w:t>Conclusión</w:t>
      </w:r>
    </w:p>
    <w:p w:rsidR="00A63CAC" w:rsidRDefault="00A63CAC" w:rsidP="00A63CAC">
      <w:pPr>
        <w:tabs>
          <w:tab w:val="left" w:pos="2364"/>
        </w:tabs>
        <w:spacing w:after="0" w:line="360" w:lineRule="auto"/>
        <w:jc w:val="both"/>
        <w:rPr>
          <w:rFonts w:ascii="Times New Roman" w:hAnsi="Times New Roman" w:cs="Times New Roman"/>
        </w:rPr>
      </w:pPr>
    </w:p>
    <w:p w:rsidR="00C76DE7" w:rsidRPr="00A63CAC" w:rsidRDefault="000302B3" w:rsidP="00A63CAC">
      <w:pPr>
        <w:tabs>
          <w:tab w:val="left" w:pos="2364"/>
        </w:tabs>
        <w:spacing w:after="0" w:line="360" w:lineRule="auto"/>
        <w:jc w:val="both"/>
        <w:rPr>
          <w:rFonts w:ascii="Times New Roman" w:hAnsi="Times New Roman" w:cs="Times New Roman"/>
          <w:b/>
          <w:u w:val="single"/>
        </w:rPr>
      </w:pPr>
      <w:r w:rsidRPr="00A63CAC">
        <w:rPr>
          <w:rFonts w:ascii="Times New Roman" w:hAnsi="Times New Roman" w:cs="Times New Roman"/>
        </w:rPr>
        <w:t xml:space="preserve">La </w:t>
      </w:r>
      <w:r w:rsidR="00A63CAC" w:rsidRPr="00A63CAC">
        <w:rPr>
          <w:rFonts w:ascii="Times New Roman" w:hAnsi="Times New Roman" w:cs="Times New Roman"/>
        </w:rPr>
        <w:t xml:space="preserve">biografía del expediente administrativo para el reconocimiento de un predio rural puede dar cuenta de la organización de una comunidad y de sus prácticas de derecho consuetudinario. También permiten observar cómo </w:t>
      </w:r>
      <w:r w:rsidR="00A63CAC">
        <w:rPr>
          <w:rFonts w:ascii="Times New Roman" w:hAnsi="Times New Roman" w:cs="Times New Roman"/>
        </w:rPr>
        <w:t xml:space="preserve">esta formas de organización se encuentran y desencuentran con el derecho estatal a partir del significado que le otorgan al expediente y su contenido. </w:t>
      </w:r>
      <w:r w:rsidR="00A63CAC">
        <w:rPr>
          <w:rFonts w:ascii="Times New Roman" w:hAnsi="Times New Roman" w:cs="Times New Roman"/>
        </w:rPr>
        <w:lastRenderedPageBreak/>
        <w:t>Mientras para mi familia y algunos integrantes de la comunidad, el expediente es un objeto privado que permite validar la relación con su tierra, para las autoridades estatales se trata de un documento público cuyo valor es básicamente probatorio de la propiedad sobre un predio determinado. Sin embargo, a pesar de esta discrepancia en la percepción del expediente, este se constituye en un medio que posibilita la coordinación entre ambos sistemas legales que pueden servir de referente para quebrar las concepciones dualistas que subyacen en la política intercultural del Poder Judicial y pensar en enfoque más dinámicos de la pluralidad legal.</w:t>
      </w:r>
    </w:p>
    <w:p w:rsidR="00C76DE7" w:rsidRPr="00A63CAC" w:rsidRDefault="00C76DE7" w:rsidP="00A63CAC">
      <w:pPr>
        <w:tabs>
          <w:tab w:val="left" w:pos="2364"/>
        </w:tabs>
        <w:spacing w:after="0" w:line="360" w:lineRule="auto"/>
        <w:rPr>
          <w:rFonts w:ascii="Times New Roman" w:hAnsi="Times New Roman" w:cs="Times New Roman"/>
          <w:b/>
          <w:u w:val="single"/>
        </w:rPr>
      </w:pPr>
    </w:p>
    <w:p w:rsidR="00C76DE7" w:rsidRPr="00A63CAC" w:rsidRDefault="00C76DE7" w:rsidP="00A63CAC">
      <w:pPr>
        <w:pStyle w:val="Ttulo1"/>
        <w:spacing w:before="0" w:line="360" w:lineRule="auto"/>
        <w:rPr>
          <w:rFonts w:ascii="Times New Roman" w:hAnsi="Times New Roman" w:cs="Times New Roman"/>
          <w:color w:val="auto"/>
          <w:sz w:val="22"/>
          <w:szCs w:val="22"/>
          <w:u w:val="single"/>
        </w:rPr>
      </w:pPr>
      <w:r w:rsidRPr="00A63CAC">
        <w:rPr>
          <w:rFonts w:ascii="Times New Roman" w:hAnsi="Times New Roman" w:cs="Times New Roman"/>
          <w:color w:val="auto"/>
          <w:sz w:val="22"/>
          <w:szCs w:val="22"/>
          <w:u w:val="single"/>
        </w:rPr>
        <w:t>Bibliografía</w:t>
      </w:r>
    </w:p>
    <w:p w:rsidR="00C76DE7" w:rsidRPr="00A63CAC" w:rsidRDefault="00C76DE7" w:rsidP="00A63CAC">
      <w:pPr>
        <w:spacing w:after="0" w:line="360" w:lineRule="auto"/>
        <w:rPr>
          <w:rFonts w:ascii="Times New Roman" w:hAnsi="Times New Roman" w:cs="Times New Roman"/>
          <w:lang w:eastAsia="es-PE"/>
        </w:rPr>
      </w:pPr>
    </w:p>
    <w:sdt>
      <w:sdtPr>
        <w:rPr>
          <w:rFonts w:ascii="Times New Roman" w:hAnsi="Times New Roman" w:cs="Times New Roman"/>
          <w:lang w:val="es-ES"/>
        </w:rPr>
        <w:id w:val="-1633702772"/>
        <w:docPartObj>
          <w:docPartGallery w:val="Bibliographies"/>
          <w:docPartUnique/>
        </w:docPartObj>
      </w:sdtPr>
      <w:sdtEndPr>
        <w:rPr>
          <w:lang w:val="es-PE"/>
        </w:rPr>
      </w:sdtEndPr>
      <w:sdtContent>
        <w:sdt>
          <w:sdtPr>
            <w:rPr>
              <w:rFonts w:ascii="Times New Roman" w:hAnsi="Times New Roman" w:cs="Times New Roman"/>
            </w:rPr>
            <w:id w:val="111145805"/>
            <w:bibliography/>
          </w:sdtPr>
          <w:sdtContent>
            <w:p w:rsidR="00C76DE7" w:rsidRPr="00A63CAC" w:rsidRDefault="00C76DE7" w:rsidP="00A63CAC">
              <w:pPr>
                <w:tabs>
                  <w:tab w:val="left" w:pos="2364"/>
                </w:tabs>
                <w:spacing w:after="0" w:line="360" w:lineRule="auto"/>
                <w:jc w:val="both"/>
                <w:rPr>
                  <w:rFonts w:ascii="Times New Roman" w:hAnsi="Times New Roman" w:cs="Times New Roman"/>
                  <w:noProof/>
                  <w:lang w:val="en-US"/>
                </w:rPr>
              </w:pPr>
              <w:r w:rsidRPr="00A63CAC">
                <w:rPr>
                  <w:rFonts w:ascii="Times New Roman" w:hAnsi="Times New Roman" w:cs="Times New Roman"/>
                </w:rPr>
                <w:fldChar w:fldCharType="begin"/>
              </w:r>
              <w:r w:rsidRPr="00A63CAC">
                <w:rPr>
                  <w:rFonts w:ascii="Times New Roman" w:hAnsi="Times New Roman" w:cs="Times New Roman"/>
                  <w:lang w:val="en-US"/>
                </w:rPr>
                <w:instrText>BIBLIOGRAPHY</w:instrText>
              </w:r>
              <w:r w:rsidRPr="00A63CAC">
                <w:rPr>
                  <w:rFonts w:ascii="Times New Roman" w:hAnsi="Times New Roman" w:cs="Times New Roman"/>
                </w:rPr>
                <w:fldChar w:fldCharType="separate"/>
              </w:r>
              <w:r w:rsidRPr="00A63CAC">
                <w:rPr>
                  <w:rFonts w:ascii="Times New Roman" w:hAnsi="Times New Roman" w:cs="Times New Roman"/>
                  <w:noProof/>
                  <w:lang w:val="en-US"/>
                </w:rPr>
                <w:t xml:space="preserve">Appadurai, A. (2006). The Thing Itself. </w:t>
              </w:r>
              <w:r w:rsidRPr="00A63CAC">
                <w:rPr>
                  <w:rFonts w:ascii="Times New Roman" w:hAnsi="Times New Roman" w:cs="Times New Roman"/>
                  <w:i/>
                  <w:iCs/>
                  <w:noProof/>
                  <w:lang w:val="en-US"/>
                </w:rPr>
                <w:t>Public Culture, 18</w:t>
              </w:r>
              <w:r w:rsidRPr="00A63CAC">
                <w:rPr>
                  <w:rFonts w:ascii="Times New Roman" w:hAnsi="Times New Roman" w:cs="Times New Roman"/>
                  <w:noProof/>
                  <w:lang w:val="en-US"/>
                </w:rPr>
                <w:t>(q), 15-21.</w:t>
              </w:r>
            </w:p>
            <w:p w:rsidR="00C76DE7" w:rsidRPr="00A63CAC" w:rsidRDefault="00C76DE7" w:rsidP="00A63CAC">
              <w:pPr>
                <w:pStyle w:val="Bibliografa"/>
                <w:spacing w:after="0" w:line="360" w:lineRule="auto"/>
                <w:ind w:left="720" w:hanging="720"/>
                <w:rPr>
                  <w:rFonts w:ascii="Times New Roman" w:hAnsi="Times New Roman" w:cs="Times New Roman"/>
                  <w:noProof/>
                  <w:lang w:val="en-US"/>
                </w:rPr>
              </w:pPr>
              <w:r w:rsidRPr="00A63CAC">
                <w:rPr>
                  <w:rFonts w:ascii="Times New Roman" w:hAnsi="Times New Roman" w:cs="Times New Roman"/>
                  <w:noProof/>
                  <w:lang w:val="en-US"/>
                </w:rPr>
                <w:t xml:space="preserve">Hodder, I. (1998). The Interpretation of Documentes and Material Culture. En N. Denzin, &amp; Y. Lincoln, </w:t>
              </w:r>
              <w:r w:rsidRPr="00A63CAC">
                <w:rPr>
                  <w:rFonts w:ascii="Times New Roman" w:hAnsi="Times New Roman" w:cs="Times New Roman"/>
                  <w:i/>
                  <w:iCs/>
                  <w:noProof/>
                  <w:lang w:val="en-US"/>
                </w:rPr>
                <w:t>Collecting and Interpreting Qualitative Materials</w:t>
              </w:r>
              <w:r w:rsidRPr="00A63CAC">
                <w:rPr>
                  <w:rFonts w:ascii="Times New Roman" w:hAnsi="Times New Roman" w:cs="Times New Roman"/>
                  <w:noProof/>
                  <w:lang w:val="en-US"/>
                </w:rPr>
                <w:t xml:space="preserve"> (págs. 110-129). London: Sage.</w:t>
              </w:r>
            </w:p>
            <w:p w:rsidR="00C76DE7" w:rsidRPr="00A63CAC" w:rsidRDefault="00C76DE7" w:rsidP="00A63CAC">
              <w:pPr>
                <w:pStyle w:val="Bibliografa"/>
                <w:spacing w:after="0" w:line="360" w:lineRule="auto"/>
                <w:ind w:left="720" w:hanging="720"/>
                <w:rPr>
                  <w:rFonts w:ascii="Times New Roman" w:hAnsi="Times New Roman" w:cs="Times New Roman"/>
                  <w:noProof/>
                  <w:lang w:val="en-US"/>
                </w:rPr>
              </w:pPr>
              <w:r w:rsidRPr="00A63CAC">
                <w:rPr>
                  <w:rFonts w:ascii="Times New Roman" w:hAnsi="Times New Roman" w:cs="Times New Roman"/>
                  <w:noProof/>
                  <w:lang w:val="en-US"/>
                </w:rPr>
                <w:t xml:space="preserve">INEI. (2008). </w:t>
              </w:r>
              <w:r w:rsidRPr="00A63CAC">
                <w:rPr>
                  <w:rFonts w:ascii="Times New Roman" w:hAnsi="Times New Roman" w:cs="Times New Roman"/>
                  <w:i/>
                  <w:iCs/>
                  <w:noProof/>
                  <w:lang w:val="en-US"/>
                </w:rPr>
                <w:t>Censo Nacional 2007.</w:t>
              </w:r>
              <w:r w:rsidRPr="00A63CAC">
                <w:rPr>
                  <w:rFonts w:ascii="Times New Roman" w:hAnsi="Times New Roman" w:cs="Times New Roman"/>
                  <w:noProof/>
                  <w:lang w:val="en-US"/>
                </w:rPr>
                <w:t xml:space="preserve"> Lima: INEI.</w:t>
              </w:r>
            </w:p>
            <w:p w:rsidR="00C76DE7" w:rsidRPr="00A63CAC" w:rsidRDefault="00C76DE7" w:rsidP="00A63CAC">
              <w:pPr>
                <w:pStyle w:val="Bibliografa"/>
                <w:spacing w:after="0" w:line="360" w:lineRule="auto"/>
                <w:ind w:left="720" w:hanging="720"/>
                <w:rPr>
                  <w:rFonts w:ascii="Times New Roman" w:hAnsi="Times New Roman" w:cs="Times New Roman"/>
                  <w:noProof/>
                  <w:lang w:val="en-US"/>
                </w:rPr>
              </w:pPr>
              <w:r w:rsidRPr="00A63CAC">
                <w:rPr>
                  <w:rFonts w:ascii="Times New Roman" w:hAnsi="Times New Roman" w:cs="Times New Roman"/>
                  <w:noProof/>
                  <w:lang w:val="en-US"/>
                </w:rPr>
                <w:t xml:space="preserve">Kopitoff, I. (1986). The cultural biography of things: commoditization as process. En A. Appadurai, </w:t>
              </w:r>
              <w:r w:rsidRPr="00A63CAC">
                <w:rPr>
                  <w:rFonts w:ascii="Times New Roman" w:hAnsi="Times New Roman" w:cs="Times New Roman"/>
                  <w:i/>
                  <w:iCs/>
                  <w:noProof/>
                  <w:lang w:val="en-US"/>
                </w:rPr>
                <w:t>The social life of things</w:t>
              </w:r>
              <w:r w:rsidRPr="00A63CAC">
                <w:rPr>
                  <w:rFonts w:ascii="Times New Roman" w:hAnsi="Times New Roman" w:cs="Times New Roman"/>
                  <w:noProof/>
                  <w:lang w:val="en-US"/>
                </w:rPr>
                <w:t xml:space="preserve"> (págs. 64-91). Cambridge: Cambridge University Press.</w:t>
              </w:r>
            </w:p>
            <w:p w:rsidR="00C76DE7" w:rsidRPr="00A63CAC" w:rsidRDefault="00C76DE7" w:rsidP="00A63CAC">
              <w:pPr>
                <w:pStyle w:val="Bibliografa"/>
                <w:spacing w:after="0" w:line="360" w:lineRule="auto"/>
                <w:ind w:left="720" w:hanging="720"/>
                <w:rPr>
                  <w:rFonts w:ascii="Times New Roman" w:hAnsi="Times New Roman" w:cs="Times New Roman"/>
                  <w:noProof/>
                  <w:lang w:val="es-ES"/>
                </w:rPr>
              </w:pPr>
              <w:r w:rsidRPr="00A63CAC">
                <w:rPr>
                  <w:rFonts w:ascii="Times New Roman" w:hAnsi="Times New Roman" w:cs="Times New Roman"/>
                  <w:noProof/>
                  <w:lang w:val="es-ES"/>
                </w:rPr>
                <w:t xml:space="preserve">Levaggi, R. (2010). Situación de los casos de miembros de Comunidades Campesinas, Nativas y Rondas Campesinas denunciados ante el Ministerio Público por ejercicio de función jurisdiccional. En J. La Rosa, &amp; J. Ruiz, </w:t>
              </w:r>
              <w:r w:rsidRPr="00A63CAC">
                <w:rPr>
                  <w:rFonts w:ascii="Times New Roman" w:hAnsi="Times New Roman" w:cs="Times New Roman"/>
                  <w:i/>
                  <w:iCs/>
                  <w:noProof/>
                  <w:lang w:val="es-ES"/>
                </w:rPr>
                <w:t>La Facultad Jurisdiccional de las Rondas Campesinas. Comentarios al Acuerdo Plenario de la Corte Suprema que reconoce facultades jurisdiccionales a las rondas campesinas</w:t>
              </w:r>
              <w:r w:rsidRPr="00A63CAC">
                <w:rPr>
                  <w:rFonts w:ascii="Times New Roman" w:hAnsi="Times New Roman" w:cs="Times New Roman"/>
                  <w:noProof/>
                  <w:lang w:val="es-ES"/>
                </w:rPr>
                <w:t xml:space="preserve"> (págs. 9-20). Lima: IDL.</w:t>
              </w:r>
            </w:p>
            <w:p w:rsidR="00C76DE7" w:rsidRPr="00A63CAC" w:rsidRDefault="00C76DE7" w:rsidP="00A63CAC">
              <w:pPr>
                <w:pStyle w:val="Bibliografa"/>
                <w:spacing w:after="0" w:line="360" w:lineRule="auto"/>
                <w:ind w:left="720" w:hanging="720"/>
                <w:rPr>
                  <w:rFonts w:ascii="Times New Roman" w:hAnsi="Times New Roman" w:cs="Times New Roman"/>
                  <w:noProof/>
                  <w:lang w:val="es-ES"/>
                </w:rPr>
              </w:pPr>
              <w:r w:rsidRPr="00A63CAC">
                <w:rPr>
                  <w:rFonts w:ascii="Times New Roman" w:hAnsi="Times New Roman" w:cs="Times New Roman"/>
                  <w:noProof/>
                  <w:lang w:val="es-ES"/>
                </w:rPr>
                <w:t xml:space="preserve">Poole, D. (2014). La ley y la posibilidad de la diferencia: la antropología jurídica peruana entre la justicia y la ley. En C. Degregori, P. Sendón, &amp; P. Sandoval, </w:t>
              </w:r>
              <w:r w:rsidRPr="00A63CAC">
                <w:rPr>
                  <w:rFonts w:ascii="Times New Roman" w:hAnsi="Times New Roman" w:cs="Times New Roman"/>
                  <w:i/>
                  <w:iCs/>
                  <w:noProof/>
                  <w:lang w:val="es-ES"/>
                </w:rPr>
                <w:t>No hay país más diverso: compendio de antropología peruana II</w:t>
              </w:r>
              <w:r w:rsidRPr="00A63CAC">
                <w:rPr>
                  <w:rFonts w:ascii="Times New Roman" w:hAnsi="Times New Roman" w:cs="Times New Roman"/>
                  <w:noProof/>
                  <w:lang w:val="es-ES"/>
                </w:rPr>
                <w:t xml:space="preserve"> (págs. 200-246). Lima: IEP.</w:t>
              </w:r>
            </w:p>
            <w:p w:rsidR="00C76DE7" w:rsidRPr="00A63CAC" w:rsidRDefault="00C76DE7" w:rsidP="00A63CAC">
              <w:pPr>
                <w:pStyle w:val="Bibliografa"/>
                <w:spacing w:after="0" w:line="360" w:lineRule="auto"/>
                <w:ind w:left="720" w:hanging="720"/>
                <w:rPr>
                  <w:rFonts w:ascii="Times New Roman" w:hAnsi="Times New Roman" w:cs="Times New Roman"/>
                  <w:noProof/>
                  <w:lang w:val="es-ES"/>
                </w:rPr>
              </w:pPr>
              <w:r w:rsidRPr="00A63CAC">
                <w:rPr>
                  <w:rFonts w:ascii="Times New Roman" w:hAnsi="Times New Roman" w:cs="Times New Roman"/>
                  <w:noProof/>
                  <w:lang w:val="es-ES"/>
                </w:rPr>
                <w:t xml:space="preserve">Vergara, K. (2012). </w:t>
              </w:r>
              <w:r w:rsidRPr="00A63CAC">
                <w:rPr>
                  <w:rFonts w:ascii="Times New Roman" w:hAnsi="Times New Roman" w:cs="Times New Roman"/>
                  <w:i/>
                  <w:iCs/>
                  <w:noProof/>
                  <w:lang w:val="es-ES"/>
                </w:rPr>
                <w:t>Viabilidad Climática, Percepción Ambiental y Estrategias de Adaptación de la Comunidad Campesina de Conchucos.</w:t>
              </w:r>
              <w:r w:rsidRPr="00A63CAC">
                <w:rPr>
                  <w:rFonts w:ascii="Times New Roman" w:hAnsi="Times New Roman" w:cs="Times New Roman"/>
                  <w:noProof/>
                  <w:lang w:val="es-ES"/>
                </w:rPr>
                <w:t xml:space="preserve"> Lima: Sociedad Geográfica de Lima.</w:t>
              </w:r>
            </w:p>
            <w:p w:rsidR="00C76DE7" w:rsidRPr="00A63CAC" w:rsidRDefault="00C76DE7" w:rsidP="00A63CAC">
              <w:pPr>
                <w:pStyle w:val="Bibliografa"/>
                <w:spacing w:after="0" w:line="360" w:lineRule="auto"/>
                <w:ind w:left="720" w:hanging="720"/>
                <w:rPr>
                  <w:rFonts w:ascii="Times New Roman" w:hAnsi="Times New Roman" w:cs="Times New Roman"/>
                  <w:noProof/>
                  <w:lang w:val="es-ES"/>
                </w:rPr>
              </w:pPr>
              <w:r w:rsidRPr="00A63CAC">
                <w:rPr>
                  <w:rFonts w:ascii="Times New Roman" w:hAnsi="Times New Roman" w:cs="Times New Roman"/>
                  <w:noProof/>
                  <w:lang w:val="es-ES"/>
                </w:rPr>
                <w:t xml:space="preserve">Yrigoyen, R. (1995). </w:t>
              </w:r>
              <w:r w:rsidRPr="00A63CAC">
                <w:rPr>
                  <w:rFonts w:ascii="Times New Roman" w:hAnsi="Times New Roman" w:cs="Times New Roman"/>
                  <w:i/>
                  <w:iCs/>
                  <w:noProof/>
                  <w:lang w:val="es-ES"/>
                </w:rPr>
                <w:t>Constitución, jurisdicción indígena y derecho consuetudinario.</w:t>
              </w:r>
              <w:r w:rsidRPr="00A63CAC">
                <w:rPr>
                  <w:rFonts w:ascii="Times New Roman" w:hAnsi="Times New Roman" w:cs="Times New Roman"/>
                  <w:noProof/>
                  <w:lang w:val="es-ES"/>
                </w:rPr>
                <w:t xml:space="preserve"> Lima: CEAS.</w:t>
              </w:r>
            </w:p>
            <w:p w:rsidR="00C76DE7" w:rsidRPr="00A63CAC" w:rsidRDefault="00C76DE7" w:rsidP="00A63CAC">
              <w:pPr>
                <w:spacing w:after="0" w:line="360" w:lineRule="auto"/>
                <w:rPr>
                  <w:rFonts w:ascii="Times New Roman" w:hAnsi="Times New Roman" w:cs="Times New Roman"/>
                </w:rPr>
              </w:pPr>
              <w:r w:rsidRPr="00A63CAC">
                <w:rPr>
                  <w:rFonts w:ascii="Times New Roman" w:hAnsi="Times New Roman" w:cs="Times New Roman"/>
                  <w:b/>
                  <w:bCs/>
                </w:rPr>
                <w:fldChar w:fldCharType="end"/>
              </w:r>
            </w:p>
          </w:sdtContent>
        </w:sdt>
      </w:sdtContent>
    </w:sdt>
    <w:p w:rsidR="00C76DE7" w:rsidRPr="00A63CAC" w:rsidRDefault="00C76DE7" w:rsidP="00A63CAC">
      <w:pPr>
        <w:tabs>
          <w:tab w:val="left" w:pos="2364"/>
        </w:tabs>
        <w:spacing w:after="0" w:line="360" w:lineRule="auto"/>
        <w:rPr>
          <w:rFonts w:ascii="Times New Roman" w:hAnsi="Times New Roman" w:cs="Times New Roman"/>
          <w:b/>
          <w:u w:val="single"/>
        </w:rPr>
      </w:pPr>
    </w:p>
    <w:p w:rsidR="00C76DE7" w:rsidRPr="00A63CAC" w:rsidRDefault="00C76DE7" w:rsidP="00A63CAC">
      <w:pPr>
        <w:tabs>
          <w:tab w:val="left" w:pos="2364"/>
        </w:tabs>
        <w:spacing w:after="0" w:line="360" w:lineRule="auto"/>
        <w:rPr>
          <w:rFonts w:ascii="Times New Roman" w:hAnsi="Times New Roman" w:cs="Times New Roman"/>
        </w:rPr>
      </w:pPr>
    </w:p>
    <w:sectPr w:rsidR="00C76DE7" w:rsidRPr="00A63CAC" w:rsidSect="00795040">
      <w:footerReference w:type="default" r:id="rId16"/>
      <w:pgSz w:w="11907" w:h="16840" w:code="9"/>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794A" w:rsidRDefault="0076794A" w:rsidP="00EF467B">
      <w:pPr>
        <w:spacing w:after="0" w:line="240" w:lineRule="auto"/>
      </w:pPr>
      <w:r>
        <w:separator/>
      </w:r>
    </w:p>
  </w:endnote>
  <w:endnote w:type="continuationSeparator" w:id="0">
    <w:p w:rsidR="0076794A" w:rsidRDefault="0076794A" w:rsidP="00EF46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6917567"/>
      <w:docPartObj>
        <w:docPartGallery w:val="Page Numbers (Bottom of Page)"/>
        <w:docPartUnique/>
      </w:docPartObj>
    </w:sdtPr>
    <w:sdtEndPr/>
    <w:sdtContent>
      <w:p w:rsidR="001F0530" w:rsidRDefault="001F0530">
        <w:pPr>
          <w:pStyle w:val="Piedepgina"/>
          <w:jc w:val="right"/>
        </w:pPr>
        <w:r>
          <w:fldChar w:fldCharType="begin"/>
        </w:r>
        <w:r>
          <w:instrText>PAGE   \* MERGEFORMAT</w:instrText>
        </w:r>
        <w:r>
          <w:fldChar w:fldCharType="separate"/>
        </w:r>
        <w:r w:rsidR="00C52CF0" w:rsidRPr="00C52CF0">
          <w:rPr>
            <w:noProof/>
            <w:lang w:val="es-ES"/>
          </w:rPr>
          <w:t>6</w:t>
        </w:r>
        <w:r>
          <w:fldChar w:fldCharType="end"/>
        </w:r>
      </w:p>
    </w:sdtContent>
  </w:sdt>
  <w:p w:rsidR="001F0530" w:rsidRDefault="001F0530">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794A" w:rsidRDefault="0076794A" w:rsidP="00EF467B">
      <w:pPr>
        <w:spacing w:after="0" w:line="240" w:lineRule="auto"/>
      </w:pPr>
      <w:r>
        <w:separator/>
      </w:r>
    </w:p>
  </w:footnote>
  <w:footnote w:type="continuationSeparator" w:id="0">
    <w:p w:rsidR="0076794A" w:rsidRDefault="0076794A" w:rsidP="00EF467B">
      <w:pPr>
        <w:spacing w:after="0" w:line="240" w:lineRule="auto"/>
      </w:pPr>
      <w:r>
        <w:continuationSeparator/>
      </w:r>
    </w:p>
  </w:footnote>
  <w:footnote w:id="1">
    <w:p w:rsidR="00EF467B" w:rsidRPr="00762DAD" w:rsidRDefault="00EF467B" w:rsidP="00762DAD">
      <w:pPr>
        <w:pStyle w:val="Textonotapie"/>
        <w:jc w:val="both"/>
        <w:rPr>
          <w:rFonts w:ascii="Times New Roman" w:hAnsi="Times New Roman" w:cs="Times New Roman"/>
        </w:rPr>
      </w:pPr>
      <w:r w:rsidRPr="00762DAD">
        <w:rPr>
          <w:rStyle w:val="Refdenotaalpie"/>
          <w:rFonts w:ascii="Times New Roman" w:hAnsi="Times New Roman" w:cs="Times New Roman"/>
        </w:rPr>
        <w:footnoteRef/>
      </w:r>
      <w:r w:rsidRPr="00762DAD">
        <w:rPr>
          <w:rFonts w:ascii="Times New Roman" w:hAnsi="Times New Roman" w:cs="Times New Roman"/>
        </w:rPr>
        <w:t xml:space="preserve"> Resolución Administrativa N° 499-2012-P-PJ, del 17 de diciembre de 2012.</w:t>
      </w:r>
    </w:p>
  </w:footnote>
  <w:footnote w:id="2">
    <w:p w:rsidR="003F1F33" w:rsidRPr="00762DAD" w:rsidRDefault="003F1F33" w:rsidP="00762DAD">
      <w:pPr>
        <w:pStyle w:val="Textonotapie"/>
        <w:jc w:val="both"/>
        <w:rPr>
          <w:rFonts w:ascii="Times New Roman" w:hAnsi="Times New Roman" w:cs="Times New Roman"/>
        </w:rPr>
      </w:pPr>
      <w:r w:rsidRPr="00762DAD">
        <w:rPr>
          <w:rStyle w:val="Refdenotaalpie"/>
          <w:rFonts w:ascii="Times New Roman" w:hAnsi="Times New Roman" w:cs="Times New Roman"/>
        </w:rPr>
        <w:footnoteRef/>
      </w:r>
      <w:r w:rsidRPr="00762DAD">
        <w:rPr>
          <w:rFonts w:ascii="Times New Roman" w:hAnsi="Times New Roman" w:cs="Times New Roman"/>
        </w:rPr>
        <w:t xml:space="preserve"> Las más normas más relevantes referidas a la justicia son el derecho a la identidad étnica y cultural, consagrada en el artículo 2, inciso 19, y el reconocimiento de la jurisdicción especial (campesina, indígena y </w:t>
      </w:r>
      <w:proofErr w:type="spellStart"/>
      <w:r w:rsidRPr="00762DAD">
        <w:rPr>
          <w:rFonts w:ascii="Times New Roman" w:hAnsi="Times New Roman" w:cs="Times New Roman"/>
        </w:rPr>
        <w:t>rondera</w:t>
      </w:r>
      <w:proofErr w:type="spellEnd"/>
      <w:r w:rsidRPr="00762DAD">
        <w:rPr>
          <w:rFonts w:ascii="Times New Roman" w:hAnsi="Times New Roman" w:cs="Times New Roman"/>
        </w:rPr>
        <w:t>) y la obligación del Poder Judicial de coordinar con ella, contenido en el artículo 149.</w:t>
      </w:r>
    </w:p>
  </w:footnote>
  <w:footnote w:id="3">
    <w:p w:rsidR="000A16FE" w:rsidRPr="00762DAD" w:rsidRDefault="000A16FE" w:rsidP="00762DAD">
      <w:pPr>
        <w:pStyle w:val="Textonotapie"/>
        <w:jc w:val="both"/>
        <w:rPr>
          <w:rFonts w:ascii="Times New Roman" w:hAnsi="Times New Roman" w:cs="Times New Roman"/>
        </w:rPr>
      </w:pPr>
      <w:r w:rsidRPr="00762DAD">
        <w:rPr>
          <w:rStyle w:val="Refdenotaalpie"/>
          <w:rFonts w:ascii="Times New Roman" w:hAnsi="Times New Roman" w:cs="Times New Roman"/>
        </w:rPr>
        <w:footnoteRef/>
      </w:r>
      <w:r w:rsidRPr="00762DAD">
        <w:rPr>
          <w:rFonts w:ascii="Times New Roman" w:hAnsi="Times New Roman" w:cs="Times New Roman"/>
        </w:rPr>
        <w:t xml:space="preserve"> El pluralismo jurídico implica una superación al monopolio del Derecho estatal en tanto implica “[…] la coexistencia de múltiples sistemas de regulación de la vida social y mecanismos de resolución de conflictos” (</w:t>
      </w:r>
      <w:proofErr w:type="spellStart"/>
      <w:r w:rsidRPr="00762DAD">
        <w:rPr>
          <w:rFonts w:ascii="Times New Roman" w:hAnsi="Times New Roman" w:cs="Times New Roman"/>
        </w:rPr>
        <w:t>Yirgoyen</w:t>
      </w:r>
      <w:proofErr w:type="spellEnd"/>
      <w:r w:rsidRPr="00762DAD">
        <w:rPr>
          <w:rFonts w:ascii="Times New Roman" w:hAnsi="Times New Roman" w:cs="Times New Roman"/>
        </w:rPr>
        <w:t xml:space="preserve"> 1995: 14). </w:t>
      </w:r>
    </w:p>
  </w:footnote>
  <w:footnote w:id="4">
    <w:p w:rsidR="00F64D51" w:rsidRPr="00762DAD" w:rsidRDefault="00F64D51" w:rsidP="00762DAD">
      <w:pPr>
        <w:pStyle w:val="Textonotapie"/>
        <w:jc w:val="both"/>
        <w:rPr>
          <w:rFonts w:ascii="Times New Roman" w:hAnsi="Times New Roman" w:cs="Times New Roman"/>
        </w:rPr>
      </w:pPr>
      <w:r w:rsidRPr="00762DAD">
        <w:rPr>
          <w:rStyle w:val="Refdenotaalpie"/>
          <w:rFonts w:ascii="Times New Roman" w:hAnsi="Times New Roman" w:cs="Times New Roman"/>
        </w:rPr>
        <w:footnoteRef/>
      </w:r>
      <w:r w:rsidRPr="00762DAD">
        <w:rPr>
          <w:rFonts w:ascii="Times New Roman" w:hAnsi="Times New Roman" w:cs="Times New Roman"/>
        </w:rPr>
        <w:t xml:space="preserve"> No obtuve la autorización para citar su nombre, por lo cual, no lo he incluido.</w:t>
      </w:r>
    </w:p>
  </w:footnote>
  <w:footnote w:id="5">
    <w:p w:rsidR="00822D3C" w:rsidRPr="00762DAD" w:rsidRDefault="00822D3C" w:rsidP="00762DAD">
      <w:pPr>
        <w:pStyle w:val="Textonotapie"/>
        <w:jc w:val="both"/>
        <w:rPr>
          <w:rFonts w:ascii="Times New Roman" w:hAnsi="Times New Roman" w:cs="Times New Roman"/>
        </w:rPr>
      </w:pPr>
      <w:r w:rsidRPr="00762DAD">
        <w:rPr>
          <w:rStyle w:val="Refdenotaalpie"/>
          <w:rFonts w:ascii="Times New Roman" w:hAnsi="Times New Roman" w:cs="Times New Roman"/>
        </w:rPr>
        <w:footnoteRef/>
      </w:r>
      <w:r w:rsidRPr="00762DAD">
        <w:rPr>
          <w:rFonts w:ascii="Times New Roman" w:hAnsi="Times New Roman" w:cs="Times New Roman"/>
        </w:rPr>
        <w:t xml:space="preserve"> La ley fue aprobada mediante el Decreto Legislativo 667, del 12 de septiembre de 1991.</w:t>
      </w:r>
    </w:p>
  </w:footnote>
  <w:footnote w:id="6">
    <w:p w:rsidR="00CD7E7D" w:rsidRPr="00762DAD" w:rsidRDefault="00CD7E7D" w:rsidP="00762DAD">
      <w:pPr>
        <w:pStyle w:val="Textonotapie"/>
        <w:jc w:val="both"/>
        <w:rPr>
          <w:rFonts w:ascii="Times New Roman" w:hAnsi="Times New Roman" w:cs="Times New Roman"/>
        </w:rPr>
      </w:pPr>
      <w:r w:rsidRPr="00762DAD">
        <w:rPr>
          <w:rStyle w:val="Refdenotaalpie"/>
          <w:rFonts w:ascii="Times New Roman" w:hAnsi="Times New Roman" w:cs="Times New Roman"/>
        </w:rPr>
        <w:footnoteRef/>
      </w:r>
      <w:r w:rsidRPr="00762DAD">
        <w:rPr>
          <w:rFonts w:ascii="Times New Roman" w:hAnsi="Times New Roman" w:cs="Times New Roman"/>
        </w:rPr>
        <w:t xml:space="preserve"> Artículos 186 y 187 del Código Procesal Civil. </w:t>
      </w:r>
    </w:p>
  </w:footnote>
  <w:footnote w:id="7">
    <w:p w:rsidR="00762DAD" w:rsidRPr="00762DAD" w:rsidRDefault="00762DAD" w:rsidP="00762DAD">
      <w:pPr>
        <w:jc w:val="both"/>
        <w:rPr>
          <w:rFonts w:ascii="Times New Roman" w:hAnsi="Times New Roman" w:cs="Times New Roman"/>
          <w:sz w:val="20"/>
          <w:szCs w:val="20"/>
        </w:rPr>
      </w:pPr>
      <w:r w:rsidRPr="00762DAD">
        <w:rPr>
          <w:rStyle w:val="Refdenotaalpie"/>
          <w:rFonts w:ascii="Times New Roman" w:hAnsi="Times New Roman" w:cs="Times New Roman"/>
          <w:sz w:val="20"/>
          <w:szCs w:val="20"/>
        </w:rPr>
        <w:footnoteRef/>
      </w:r>
      <w:r w:rsidRPr="00762DAD">
        <w:rPr>
          <w:rFonts w:ascii="Times New Roman" w:hAnsi="Times New Roman" w:cs="Times New Roman"/>
          <w:sz w:val="20"/>
          <w:szCs w:val="20"/>
        </w:rPr>
        <w:t xml:space="preserve"> Véase: </w:t>
      </w:r>
      <w:hyperlink r:id="rId1" w:history="1">
        <w:r w:rsidRPr="00762DAD">
          <w:rPr>
            <w:rStyle w:val="Hipervnculo"/>
            <w:rFonts w:ascii="Times New Roman" w:hAnsi="Times New Roman" w:cs="Times New Roman"/>
            <w:color w:val="auto"/>
            <w:sz w:val="20"/>
            <w:szCs w:val="20"/>
            <w:u w:val="none"/>
          </w:rPr>
          <w:t>http://minagri.gob.pe/portal/especial-iv-cenagro/70-marco-legal/titulacion-agraria-en-el-peru/414-el-pett</w:t>
        </w:r>
      </w:hyperlink>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5A0C34"/>
    <w:multiLevelType w:val="hybridMultilevel"/>
    <w:tmpl w:val="616A9D2C"/>
    <w:lvl w:ilvl="0" w:tplc="74EAD5B6">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BD2"/>
    <w:rsid w:val="00021F19"/>
    <w:rsid w:val="000302B3"/>
    <w:rsid w:val="000A16FE"/>
    <w:rsid w:val="000C684E"/>
    <w:rsid w:val="001A0D55"/>
    <w:rsid w:val="001C3817"/>
    <w:rsid w:val="001F0530"/>
    <w:rsid w:val="002314EE"/>
    <w:rsid w:val="00245E45"/>
    <w:rsid w:val="00263039"/>
    <w:rsid w:val="00265BD2"/>
    <w:rsid w:val="002B237F"/>
    <w:rsid w:val="002F2B9F"/>
    <w:rsid w:val="00314BA0"/>
    <w:rsid w:val="00347E21"/>
    <w:rsid w:val="00356A03"/>
    <w:rsid w:val="00357038"/>
    <w:rsid w:val="003D3B0E"/>
    <w:rsid w:val="003F1F33"/>
    <w:rsid w:val="004526A3"/>
    <w:rsid w:val="00456AA9"/>
    <w:rsid w:val="00473FA2"/>
    <w:rsid w:val="00487A29"/>
    <w:rsid w:val="004C4958"/>
    <w:rsid w:val="00553459"/>
    <w:rsid w:val="005E1CEC"/>
    <w:rsid w:val="0062109C"/>
    <w:rsid w:val="006253F4"/>
    <w:rsid w:val="006348BE"/>
    <w:rsid w:val="00684259"/>
    <w:rsid w:val="006B675A"/>
    <w:rsid w:val="0071625A"/>
    <w:rsid w:val="00762DAD"/>
    <w:rsid w:val="0076794A"/>
    <w:rsid w:val="00772C5A"/>
    <w:rsid w:val="00795040"/>
    <w:rsid w:val="007D39F9"/>
    <w:rsid w:val="007D5989"/>
    <w:rsid w:val="00804914"/>
    <w:rsid w:val="00822D3C"/>
    <w:rsid w:val="00840E88"/>
    <w:rsid w:val="008A7145"/>
    <w:rsid w:val="008B0EC0"/>
    <w:rsid w:val="008B42C6"/>
    <w:rsid w:val="008B786C"/>
    <w:rsid w:val="008C22BA"/>
    <w:rsid w:val="008D0F84"/>
    <w:rsid w:val="008D299F"/>
    <w:rsid w:val="008D3A7D"/>
    <w:rsid w:val="008D5136"/>
    <w:rsid w:val="009952A1"/>
    <w:rsid w:val="009B1F68"/>
    <w:rsid w:val="009F7433"/>
    <w:rsid w:val="00A2012D"/>
    <w:rsid w:val="00A45FEE"/>
    <w:rsid w:val="00A63CAC"/>
    <w:rsid w:val="00A721E8"/>
    <w:rsid w:val="00A879F5"/>
    <w:rsid w:val="00AD1E5D"/>
    <w:rsid w:val="00AD60CC"/>
    <w:rsid w:val="00B047F8"/>
    <w:rsid w:val="00BD2713"/>
    <w:rsid w:val="00C0333F"/>
    <w:rsid w:val="00C52CF0"/>
    <w:rsid w:val="00C639F0"/>
    <w:rsid w:val="00C670F4"/>
    <w:rsid w:val="00C76B37"/>
    <w:rsid w:val="00C76DE7"/>
    <w:rsid w:val="00C90525"/>
    <w:rsid w:val="00CD7E7D"/>
    <w:rsid w:val="00D83A42"/>
    <w:rsid w:val="00D846CC"/>
    <w:rsid w:val="00DB2A89"/>
    <w:rsid w:val="00DD3DD3"/>
    <w:rsid w:val="00E15B2B"/>
    <w:rsid w:val="00E21F4B"/>
    <w:rsid w:val="00E22CFD"/>
    <w:rsid w:val="00E25670"/>
    <w:rsid w:val="00E33F4F"/>
    <w:rsid w:val="00E657FB"/>
    <w:rsid w:val="00EA3E66"/>
    <w:rsid w:val="00EF467B"/>
    <w:rsid w:val="00F54324"/>
    <w:rsid w:val="00F61C06"/>
    <w:rsid w:val="00F64D51"/>
    <w:rsid w:val="00FB4149"/>
    <w:rsid w:val="00FF5113"/>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5BD2"/>
  </w:style>
  <w:style w:type="paragraph" w:styleId="Ttulo1">
    <w:name w:val="heading 1"/>
    <w:basedOn w:val="Normal"/>
    <w:next w:val="Normal"/>
    <w:link w:val="Ttulo1Car"/>
    <w:uiPriority w:val="9"/>
    <w:qFormat/>
    <w:rsid w:val="00C76DE7"/>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265BD2"/>
    <w:rPr>
      <w:sz w:val="16"/>
      <w:szCs w:val="16"/>
    </w:rPr>
  </w:style>
  <w:style w:type="paragraph" w:styleId="Textocomentario">
    <w:name w:val="annotation text"/>
    <w:basedOn w:val="Normal"/>
    <w:link w:val="TextocomentarioCar"/>
    <w:uiPriority w:val="99"/>
    <w:semiHidden/>
    <w:unhideWhenUsed/>
    <w:rsid w:val="00265BD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65BD2"/>
    <w:rPr>
      <w:sz w:val="20"/>
      <w:szCs w:val="20"/>
    </w:rPr>
  </w:style>
  <w:style w:type="paragraph" w:styleId="Textodeglobo">
    <w:name w:val="Balloon Text"/>
    <w:basedOn w:val="Normal"/>
    <w:link w:val="TextodegloboCar"/>
    <w:uiPriority w:val="99"/>
    <w:semiHidden/>
    <w:unhideWhenUsed/>
    <w:rsid w:val="00265BD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65BD2"/>
    <w:rPr>
      <w:rFonts w:ascii="Tahoma" w:hAnsi="Tahoma" w:cs="Tahoma"/>
      <w:sz w:val="16"/>
      <w:szCs w:val="16"/>
    </w:rPr>
  </w:style>
  <w:style w:type="paragraph" w:styleId="Textonotapie">
    <w:name w:val="footnote text"/>
    <w:basedOn w:val="Normal"/>
    <w:link w:val="TextonotapieCar"/>
    <w:uiPriority w:val="99"/>
    <w:semiHidden/>
    <w:unhideWhenUsed/>
    <w:rsid w:val="00EF46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F467B"/>
    <w:rPr>
      <w:sz w:val="20"/>
      <w:szCs w:val="20"/>
    </w:rPr>
  </w:style>
  <w:style w:type="character" w:styleId="Refdenotaalpie">
    <w:name w:val="footnote reference"/>
    <w:basedOn w:val="Fuentedeprrafopredeter"/>
    <w:uiPriority w:val="99"/>
    <w:semiHidden/>
    <w:unhideWhenUsed/>
    <w:rsid w:val="00EF467B"/>
    <w:rPr>
      <w:vertAlign w:val="superscript"/>
    </w:rPr>
  </w:style>
  <w:style w:type="paragraph" w:styleId="Encabezado">
    <w:name w:val="header"/>
    <w:basedOn w:val="Normal"/>
    <w:link w:val="EncabezadoCar"/>
    <w:uiPriority w:val="99"/>
    <w:unhideWhenUsed/>
    <w:rsid w:val="001F053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0530"/>
  </w:style>
  <w:style w:type="paragraph" w:styleId="Piedepgina">
    <w:name w:val="footer"/>
    <w:basedOn w:val="Normal"/>
    <w:link w:val="PiedepginaCar"/>
    <w:uiPriority w:val="99"/>
    <w:unhideWhenUsed/>
    <w:rsid w:val="001F053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0530"/>
  </w:style>
  <w:style w:type="paragraph" w:styleId="Prrafodelista">
    <w:name w:val="List Paragraph"/>
    <w:basedOn w:val="Normal"/>
    <w:uiPriority w:val="34"/>
    <w:qFormat/>
    <w:rsid w:val="00487A29"/>
    <w:pPr>
      <w:ind w:left="720"/>
      <w:contextualSpacing/>
    </w:pPr>
  </w:style>
  <w:style w:type="character" w:customStyle="1" w:styleId="nacep">
    <w:name w:val="n_acep"/>
    <w:basedOn w:val="Fuentedeprrafopredeter"/>
    <w:rsid w:val="00E33F4F"/>
  </w:style>
  <w:style w:type="character" w:customStyle="1" w:styleId="Ttulo1Car">
    <w:name w:val="Título 1 Car"/>
    <w:basedOn w:val="Fuentedeprrafopredeter"/>
    <w:link w:val="Ttulo1"/>
    <w:uiPriority w:val="9"/>
    <w:rsid w:val="00C76DE7"/>
    <w:rPr>
      <w:rFonts w:asciiTheme="majorHAnsi" w:eastAsiaTheme="majorEastAsia" w:hAnsiTheme="majorHAnsi" w:cstheme="majorBidi"/>
      <w:b/>
      <w:bCs/>
      <w:color w:val="365F91" w:themeColor="accent1" w:themeShade="BF"/>
      <w:sz w:val="28"/>
      <w:szCs w:val="28"/>
      <w:lang w:eastAsia="es-PE"/>
    </w:rPr>
  </w:style>
  <w:style w:type="paragraph" w:styleId="Bibliografa">
    <w:name w:val="Bibliography"/>
    <w:basedOn w:val="Normal"/>
    <w:next w:val="Normal"/>
    <w:uiPriority w:val="37"/>
    <w:unhideWhenUsed/>
    <w:rsid w:val="00C76DE7"/>
  </w:style>
  <w:style w:type="character" w:styleId="Hipervnculo">
    <w:name w:val="Hyperlink"/>
    <w:basedOn w:val="Fuentedeprrafopredeter"/>
    <w:uiPriority w:val="99"/>
    <w:unhideWhenUsed/>
    <w:rsid w:val="00762DAD"/>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5BD2"/>
  </w:style>
  <w:style w:type="paragraph" w:styleId="Ttulo1">
    <w:name w:val="heading 1"/>
    <w:basedOn w:val="Normal"/>
    <w:next w:val="Normal"/>
    <w:link w:val="Ttulo1Car"/>
    <w:uiPriority w:val="9"/>
    <w:qFormat/>
    <w:rsid w:val="00C76DE7"/>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comentario">
    <w:name w:val="annotation reference"/>
    <w:basedOn w:val="Fuentedeprrafopredeter"/>
    <w:uiPriority w:val="99"/>
    <w:semiHidden/>
    <w:unhideWhenUsed/>
    <w:rsid w:val="00265BD2"/>
    <w:rPr>
      <w:sz w:val="16"/>
      <w:szCs w:val="16"/>
    </w:rPr>
  </w:style>
  <w:style w:type="paragraph" w:styleId="Textocomentario">
    <w:name w:val="annotation text"/>
    <w:basedOn w:val="Normal"/>
    <w:link w:val="TextocomentarioCar"/>
    <w:uiPriority w:val="99"/>
    <w:semiHidden/>
    <w:unhideWhenUsed/>
    <w:rsid w:val="00265BD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65BD2"/>
    <w:rPr>
      <w:sz w:val="20"/>
      <w:szCs w:val="20"/>
    </w:rPr>
  </w:style>
  <w:style w:type="paragraph" w:styleId="Textodeglobo">
    <w:name w:val="Balloon Text"/>
    <w:basedOn w:val="Normal"/>
    <w:link w:val="TextodegloboCar"/>
    <w:uiPriority w:val="99"/>
    <w:semiHidden/>
    <w:unhideWhenUsed/>
    <w:rsid w:val="00265BD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65BD2"/>
    <w:rPr>
      <w:rFonts w:ascii="Tahoma" w:hAnsi="Tahoma" w:cs="Tahoma"/>
      <w:sz w:val="16"/>
      <w:szCs w:val="16"/>
    </w:rPr>
  </w:style>
  <w:style w:type="paragraph" w:styleId="Textonotapie">
    <w:name w:val="footnote text"/>
    <w:basedOn w:val="Normal"/>
    <w:link w:val="TextonotapieCar"/>
    <w:uiPriority w:val="99"/>
    <w:semiHidden/>
    <w:unhideWhenUsed/>
    <w:rsid w:val="00EF467B"/>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F467B"/>
    <w:rPr>
      <w:sz w:val="20"/>
      <w:szCs w:val="20"/>
    </w:rPr>
  </w:style>
  <w:style w:type="character" w:styleId="Refdenotaalpie">
    <w:name w:val="footnote reference"/>
    <w:basedOn w:val="Fuentedeprrafopredeter"/>
    <w:uiPriority w:val="99"/>
    <w:semiHidden/>
    <w:unhideWhenUsed/>
    <w:rsid w:val="00EF467B"/>
    <w:rPr>
      <w:vertAlign w:val="superscript"/>
    </w:rPr>
  </w:style>
  <w:style w:type="paragraph" w:styleId="Encabezado">
    <w:name w:val="header"/>
    <w:basedOn w:val="Normal"/>
    <w:link w:val="EncabezadoCar"/>
    <w:uiPriority w:val="99"/>
    <w:unhideWhenUsed/>
    <w:rsid w:val="001F053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F0530"/>
  </w:style>
  <w:style w:type="paragraph" w:styleId="Piedepgina">
    <w:name w:val="footer"/>
    <w:basedOn w:val="Normal"/>
    <w:link w:val="PiedepginaCar"/>
    <w:uiPriority w:val="99"/>
    <w:unhideWhenUsed/>
    <w:rsid w:val="001F053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F0530"/>
  </w:style>
  <w:style w:type="paragraph" w:styleId="Prrafodelista">
    <w:name w:val="List Paragraph"/>
    <w:basedOn w:val="Normal"/>
    <w:uiPriority w:val="34"/>
    <w:qFormat/>
    <w:rsid w:val="00487A29"/>
    <w:pPr>
      <w:ind w:left="720"/>
      <w:contextualSpacing/>
    </w:pPr>
  </w:style>
  <w:style w:type="character" w:customStyle="1" w:styleId="nacep">
    <w:name w:val="n_acep"/>
    <w:basedOn w:val="Fuentedeprrafopredeter"/>
    <w:rsid w:val="00E33F4F"/>
  </w:style>
  <w:style w:type="character" w:customStyle="1" w:styleId="Ttulo1Car">
    <w:name w:val="Título 1 Car"/>
    <w:basedOn w:val="Fuentedeprrafopredeter"/>
    <w:link w:val="Ttulo1"/>
    <w:uiPriority w:val="9"/>
    <w:rsid w:val="00C76DE7"/>
    <w:rPr>
      <w:rFonts w:asciiTheme="majorHAnsi" w:eastAsiaTheme="majorEastAsia" w:hAnsiTheme="majorHAnsi" w:cstheme="majorBidi"/>
      <w:b/>
      <w:bCs/>
      <w:color w:val="365F91" w:themeColor="accent1" w:themeShade="BF"/>
      <w:sz w:val="28"/>
      <w:szCs w:val="28"/>
      <w:lang w:eastAsia="es-PE"/>
    </w:rPr>
  </w:style>
  <w:style w:type="paragraph" w:styleId="Bibliografa">
    <w:name w:val="Bibliography"/>
    <w:basedOn w:val="Normal"/>
    <w:next w:val="Normal"/>
    <w:uiPriority w:val="37"/>
    <w:unhideWhenUsed/>
    <w:rsid w:val="00C76DE7"/>
  </w:style>
  <w:style w:type="character" w:styleId="Hipervnculo">
    <w:name w:val="Hyperlink"/>
    <w:basedOn w:val="Fuentedeprrafopredeter"/>
    <w:uiPriority w:val="99"/>
    <w:unhideWhenUsed/>
    <w:rsid w:val="00762DA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image" Target="media/image7.emf"/><Relationship Id="rId10" Type="http://schemas.openxmlformats.org/officeDocument/2006/relationships/image" Target="media/image2.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emf"/></Relationships>
</file>

<file path=word/_rels/footnotes.xml.rels><?xml version="1.0" encoding="UTF-8" standalone="yes"?>
<Relationships xmlns="http://schemas.openxmlformats.org/package/2006/relationships"><Relationship Id="rId1" Type="http://schemas.openxmlformats.org/officeDocument/2006/relationships/hyperlink" Target="http://minagri.gob.pe/portal/especial-iv-cenagro/70-marco-legal/titulacion-agraria-en-el-peru/414-el-pet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Poo14</b:Tag>
    <b:SourceType>BookSection</b:SourceType>
    <b:Guid>{2A3F5465-2D53-45D2-B757-650BC48214D6}</b:Guid>
    <b:Author>
      <b:Author>
        <b:NameList>
          <b:Person>
            <b:Last>Poole</b:Last>
            <b:First>Debora</b:First>
          </b:Person>
        </b:NameList>
      </b:Author>
      <b:BookAuthor>
        <b:NameList>
          <b:Person>
            <b:Last>Degregori</b:Last>
            <b:First>Carlos Iván</b:First>
          </b:Person>
          <b:Person>
            <b:Last>Sendón</b:Last>
            <b:First>Pablo</b:First>
          </b:Person>
          <b:Person>
            <b:Last>Sandoval</b:Last>
            <b:First>Pablo</b:First>
          </b:Person>
        </b:NameList>
      </b:BookAuthor>
    </b:Author>
    <b:Title>La ley y la posibilidad de la diferencia: la antropología jurídica peruana entre la justicia y la ley</b:Title>
    <b:BookTitle>No hay país más diverso: compendio de antropología peruana II</b:BookTitle>
    <b:Year>2014</b:Year>
    <b:Pages>200-246</b:Pages>
    <b:City>Lima</b:City>
    <b:Publisher>IEP</b:Publisher>
    <b:RefOrder>1</b:RefOrder>
  </b:Source>
  <b:Source>
    <b:Tag>Lev10</b:Tag>
    <b:SourceType>BookSection</b:SourceType>
    <b:Guid>{3FE620E4-A32D-471E-A4AC-F3CA42F1F5A0}</b:Guid>
    <b:Title>Situación de los casos de miembros de Comunidades Campesinas, Nativas y Rondas Campesinas denunciados ante el Ministerio Público por ejercicio de función jurisdiccional</b:Title>
    <b:BookTitle>La Facultad Jurisdiccional de las Rondas Campesinas. Comentarios al Acuerdo Plenario de la Corte Suprema que reconoce facultades jurisdiccionales a las rondas campesinas</b:BookTitle>
    <b:Year>2010</b:Year>
    <b:Pages>9-20</b:Pages>
    <b:City>Lima</b:City>
    <b:Publisher>IDL</b:Publisher>
    <b:Author>
      <b:Author>
        <b:NameList>
          <b:Person>
            <b:Last>Levaggi</b:Last>
            <b:First>Renato</b:First>
          </b:Person>
        </b:NameList>
      </b:Author>
      <b:BookAuthor>
        <b:NameList>
          <b:Person>
            <b:Last>La Rosa</b:Last>
            <b:First>Javier</b:First>
          </b:Person>
          <b:Person>
            <b:Last>Ruiz</b:Last>
            <b:First>Juan Carlos</b:First>
          </b:Person>
        </b:NameList>
      </b:BookAuthor>
    </b:Author>
    <b:RefOrder>2</b:RefOrder>
  </b:Source>
  <b:Source>
    <b:Tag>Kar12</b:Tag>
    <b:SourceType>Book</b:SourceType>
    <b:Guid>{A78EDD68-401B-4F6E-88C8-CF58AD1B4653}</b:Guid>
    <b:Title>Viabilidad Climática, Percepción Ambiental y Estrategias de Adaptación de la Comunidad Campesina de Conchucos</b:Title>
    <b:Year>2012</b:Year>
    <b:City>Lima</b:City>
    <b:Publisher>Sociedad Geográfica de Lima</b:Publisher>
    <b:Author>
      <b:Author>
        <b:NameList>
          <b:Person>
            <b:Last>Vergara</b:Last>
            <b:First>Karla</b:First>
          </b:Person>
        </b:NameList>
      </b:Author>
    </b:Author>
    <b:RefOrder>3</b:RefOrder>
  </b:Source>
  <b:Source>
    <b:Tag>INE08</b:Tag>
    <b:SourceType>Book</b:SourceType>
    <b:Guid>{3A078C8F-6861-4940-88E3-9F3A3510784B}</b:Guid>
    <b:Author>
      <b:Author>
        <b:NameList>
          <b:Person>
            <b:Last>INEI</b:Last>
          </b:Person>
        </b:NameList>
      </b:Author>
    </b:Author>
    <b:Title>Censo Nacional 2007</b:Title>
    <b:Year>2008</b:Year>
    <b:City>Lima</b:City>
    <b:Publisher>INEI</b:Publisher>
    <b:RefOrder>4</b:RefOrder>
  </b:Source>
  <b:Source>
    <b:Tag>App06</b:Tag>
    <b:SourceType>JournalArticle</b:SourceType>
    <b:Guid>{F109DD9A-04FF-4878-8E4B-197126EEC813}</b:Guid>
    <b:Title>The Thing Itself</b:Title>
    <b:Year>2006</b:Year>
    <b:Author>
      <b:Author>
        <b:NameList>
          <b:Person>
            <b:Last>Appadurai</b:Last>
            <b:First>Arjun</b:First>
          </b:Person>
        </b:NameList>
      </b:Author>
    </b:Author>
    <b:JournalName>Public Culture</b:JournalName>
    <b:Pages>15-21</b:Pages>
    <b:Volume>18</b:Volume>
    <b:Issue>q</b:Issue>
    <b:RefOrder>5</b:RefOrder>
  </b:Source>
  <b:Source>
    <b:Tag>Hod98</b:Tag>
    <b:SourceType>BookSection</b:SourceType>
    <b:Guid>{BC13157F-060E-44DB-9F3D-BC486C6BD863}</b:Guid>
    <b:Title>The Interpretation of Documentes and Material Culture</b:Title>
    <b:Year>1998</b:Year>
    <b:Pages>110-129</b:Pages>
    <b:Author>
      <b:Author>
        <b:NameList>
          <b:Person>
            <b:Last>Hodder</b:Last>
            <b:First>Ian</b:First>
          </b:Person>
        </b:NameList>
      </b:Author>
      <b:BookAuthor>
        <b:NameList>
          <b:Person>
            <b:Last>Denzin</b:Last>
            <b:First>Norman</b:First>
          </b:Person>
          <b:Person>
            <b:Last>Lincoln</b:Last>
            <b:First>Yvonna</b:First>
          </b:Person>
        </b:NameList>
      </b:BookAuthor>
    </b:Author>
    <b:BookTitle>Collecting and Interpreting Qualitative Materials</b:BookTitle>
    <b:City>London</b:City>
    <b:Publisher>Sage</b:Publisher>
    <b:RefOrder>6</b:RefOrder>
  </b:Source>
  <b:Source>
    <b:Tag>Igo86</b:Tag>
    <b:SourceType>BookSection</b:SourceType>
    <b:Guid>{3CF0CDF1-3ADA-4D84-A9C3-C6AB1EF30711}</b:Guid>
    <b:Author>
      <b:Author>
        <b:NameList>
          <b:Person>
            <b:Last>Kopitoff</b:Last>
            <b:First>Igor</b:First>
          </b:Person>
        </b:NameList>
      </b:Author>
      <b:BookAuthor>
        <b:NameList>
          <b:Person>
            <b:Last>Appadurai</b:Last>
            <b:First>Arjun</b:First>
          </b:Person>
        </b:NameList>
      </b:BookAuthor>
    </b:Author>
    <b:Title>The cultural biography of things: commoditization as process</b:Title>
    <b:BookTitle>The social life of things</b:BookTitle>
    <b:Year>1986</b:Year>
    <b:Pages>64-91</b:Pages>
    <b:City>Cambridge</b:City>
    <b:Publisher>Cambridge University Press.</b:Publisher>
    <b:RefOrder>7</b:RefOrder>
  </b:Source>
  <b:Source>
    <b:Tag>Rqu95</b:Tag>
    <b:SourceType>Book</b:SourceType>
    <b:Guid>{635D20AD-99CB-42AD-9D5D-897A8C30731A}</b:Guid>
    <b:Title>Constitución, jurisdicción indígena y derecho consuetudinario</b:Title>
    <b:Year>1995</b:Year>
    <b:City>Lima</b:City>
    <b:Publisher>CEAS</b:Publisher>
    <b:Author>
      <b:Author>
        <b:NameList>
          <b:Person>
            <b:Last>Yrigoyen</b:Last>
            <b:First>Rquel</b:First>
          </b:Person>
        </b:NameList>
      </b:Author>
    </b:Author>
    <b:RefOrder>8</b:RefOrder>
  </b:Source>
</b:Sources>
</file>

<file path=customXml/itemProps1.xml><?xml version="1.0" encoding="utf-8"?>
<ds:datastoreItem xmlns:ds="http://schemas.openxmlformats.org/officeDocument/2006/customXml" ds:itemID="{E6E69362-73FD-409F-B181-0A0CE7A56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TotalTime>
  <Pages>8</Pages>
  <Words>2568</Words>
  <Characters>14128</Characters>
  <Application>Microsoft Office Word</Application>
  <DocSecurity>0</DocSecurity>
  <Lines>117</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16663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Norma Roxana Vergara Rodríguez</dc:creator>
  <cp:lastModifiedBy>Norma Roxana Vergara Rodríguez</cp:lastModifiedBy>
  <cp:revision>11</cp:revision>
  <cp:lastPrinted>2017-10-19T23:54:00Z</cp:lastPrinted>
  <dcterms:created xsi:type="dcterms:W3CDTF">2017-10-19T23:54:00Z</dcterms:created>
  <dcterms:modified xsi:type="dcterms:W3CDTF">2017-10-20T05:12:00Z</dcterms:modified>
</cp:coreProperties>
</file>