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75" w:rsidRPr="00386232" w:rsidRDefault="003A38F7" w:rsidP="005851FA">
      <w:pPr>
        <w:spacing w:after="0" w:line="240" w:lineRule="auto"/>
        <w:jc w:val="center"/>
        <w:rPr>
          <w:rFonts w:ascii="Khmer UI" w:hAnsi="Khmer UI" w:cs="Khmer UI"/>
          <w:b/>
        </w:rPr>
      </w:pPr>
      <w:r>
        <w:rPr>
          <w:rFonts w:ascii="Khmer UI" w:hAnsi="Khmer UI" w:cs="Khmer UI"/>
          <w:b/>
        </w:rPr>
        <w:t>La</w:t>
      </w:r>
      <w:r w:rsidR="00D7606C" w:rsidRPr="00386232">
        <w:rPr>
          <w:rFonts w:ascii="Khmer UI" w:hAnsi="Khmer UI" w:cs="Khmer UI"/>
          <w:b/>
        </w:rPr>
        <w:t xml:space="preserve">s </w:t>
      </w:r>
      <w:r>
        <w:rPr>
          <w:rFonts w:ascii="Khmer UI" w:hAnsi="Khmer UI" w:cs="Khmer UI"/>
          <w:b/>
        </w:rPr>
        <w:t>modificaciones a</w:t>
      </w:r>
      <w:r w:rsidR="007A2FBA" w:rsidRPr="00386232">
        <w:rPr>
          <w:rFonts w:ascii="Khmer UI" w:hAnsi="Khmer UI" w:cs="Khmer UI"/>
          <w:b/>
        </w:rPr>
        <w:t xml:space="preserve"> la normativa de contrataciones</w:t>
      </w:r>
      <w:r>
        <w:rPr>
          <w:rFonts w:ascii="Khmer UI" w:hAnsi="Khmer UI" w:cs="Khmer UI"/>
          <w:b/>
        </w:rPr>
        <w:t xml:space="preserve"> del Estado contenida</w:t>
      </w:r>
      <w:r w:rsidR="00D7606C" w:rsidRPr="00386232">
        <w:rPr>
          <w:rFonts w:ascii="Khmer UI" w:hAnsi="Khmer UI" w:cs="Khmer UI"/>
          <w:b/>
        </w:rPr>
        <w:t>s en el</w:t>
      </w:r>
      <w:r w:rsidR="00A108DE" w:rsidRPr="00386232">
        <w:rPr>
          <w:rFonts w:ascii="Khmer UI" w:hAnsi="Khmer UI" w:cs="Khmer UI"/>
          <w:b/>
        </w:rPr>
        <w:t xml:space="preserve"> Decreto Legislativo Nº 1341 - </w:t>
      </w:r>
      <w:r w:rsidR="00D7606C" w:rsidRPr="00386232">
        <w:rPr>
          <w:rFonts w:ascii="Khmer UI" w:hAnsi="Khmer UI" w:cs="Khmer UI"/>
          <w:b/>
        </w:rPr>
        <w:t>L</w:t>
      </w:r>
      <w:r w:rsidR="00555775">
        <w:rPr>
          <w:rFonts w:ascii="Khmer UI" w:hAnsi="Khmer UI" w:cs="Khmer UI"/>
          <w:b/>
        </w:rPr>
        <w:t>ey de Contrataciones del E</w:t>
      </w:r>
      <w:r w:rsidR="00A108DE" w:rsidRPr="00386232">
        <w:rPr>
          <w:rFonts w:ascii="Khmer UI" w:hAnsi="Khmer UI" w:cs="Khmer UI"/>
          <w:b/>
        </w:rPr>
        <w:t>stado</w:t>
      </w:r>
      <w:r w:rsidR="00A108DE" w:rsidRPr="00386232">
        <w:rPr>
          <w:rStyle w:val="Refdenotaalpie"/>
          <w:rFonts w:ascii="Khmer UI" w:hAnsi="Khmer UI" w:cs="Khmer UI"/>
          <w:b/>
        </w:rPr>
        <w:footnoteReference w:id="1"/>
      </w:r>
      <w:r w:rsidR="00D7606C" w:rsidRPr="00386232">
        <w:rPr>
          <w:rFonts w:ascii="Khmer UI" w:hAnsi="Khmer UI" w:cs="Khmer UI"/>
          <w:b/>
        </w:rPr>
        <w:t>.</w:t>
      </w:r>
    </w:p>
    <w:p w:rsidR="007A2FBA" w:rsidRPr="00386232" w:rsidRDefault="007A2FBA" w:rsidP="003674DF">
      <w:pPr>
        <w:spacing w:after="0" w:line="240" w:lineRule="auto"/>
        <w:jc w:val="both"/>
        <w:rPr>
          <w:rFonts w:ascii="Khmer UI" w:hAnsi="Khmer UI" w:cs="Khmer UI"/>
        </w:rPr>
      </w:pPr>
    </w:p>
    <w:p w:rsidR="00EA06C9" w:rsidRDefault="00EA06C9" w:rsidP="003674DF">
      <w:pPr>
        <w:spacing w:after="0" w:line="240" w:lineRule="auto"/>
        <w:jc w:val="both"/>
        <w:rPr>
          <w:rFonts w:ascii="Khmer UI" w:hAnsi="Khmer UI" w:cs="Khmer UI"/>
        </w:rPr>
      </w:pPr>
    </w:p>
    <w:p w:rsidR="00D7606C" w:rsidRPr="00386232" w:rsidRDefault="00D7606C" w:rsidP="003674DF">
      <w:pPr>
        <w:spacing w:after="0" w:line="240" w:lineRule="auto"/>
        <w:jc w:val="both"/>
        <w:rPr>
          <w:rFonts w:ascii="Khmer UI" w:hAnsi="Khmer UI" w:cs="Khmer UI"/>
        </w:rPr>
      </w:pPr>
      <w:r w:rsidRPr="00386232">
        <w:rPr>
          <w:rFonts w:ascii="Khmer UI" w:hAnsi="Khmer UI" w:cs="Khmer UI"/>
        </w:rPr>
        <w:t xml:space="preserve">La Ley </w:t>
      </w:r>
      <w:r w:rsidR="00CF7B27" w:rsidRPr="00386232">
        <w:rPr>
          <w:rFonts w:ascii="Khmer UI" w:hAnsi="Khmer UI" w:cs="Khmer UI"/>
        </w:rPr>
        <w:t xml:space="preserve">Nº </w:t>
      </w:r>
      <w:r w:rsidRPr="00386232">
        <w:rPr>
          <w:rFonts w:ascii="Khmer UI" w:hAnsi="Khmer UI" w:cs="Khmer UI"/>
        </w:rPr>
        <w:t xml:space="preserve">30225 y su modificatoria, contenida </w:t>
      </w:r>
      <w:r w:rsidR="00CF7B27" w:rsidRPr="00386232">
        <w:rPr>
          <w:rFonts w:ascii="Khmer UI" w:hAnsi="Khmer UI" w:cs="Khmer UI"/>
        </w:rPr>
        <w:t>en el Decreto Legislativo Nº 1341, entran en vigencia el 3 de abril de 2017</w:t>
      </w:r>
      <w:r w:rsidR="00CF7B27" w:rsidRPr="00386232">
        <w:rPr>
          <w:rStyle w:val="Refdenotaalpie"/>
          <w:rFonts w:ascii="Khmer UI" w:hAnsi="Khmer UI" w:cs="Khmer UI"/>
        </w:rPr>
        <w:footnoteReference w:id="2"/>
      </w:r>
      <w:r w:rsidR="00CF7B27" w:rsidRPr="00386232">
        <w:rPr>
          <w:rFonts w:ascii="Khmer UI" w:hAnsi="Khmer UI" w:cs="Khmer UI"/>
        </w:rPr>
        <w:t xml:space="preserve">. A continuación, se muestran las modificaciones realizadas por cada artículo para su fácil comprensión, separados por eje temático y en orden </w:t>
      </w:r>
      <w:r w:rsidR="005851FA">
        <w:rPr>
          <w:rFonts w:ascii="Khmer UI" w:hAnsi="Khmer UI" w:cs="Khmer UI"/>
        </w:rPr>
        <w:t>numérico</w:t>
      </w:r>
      <w:r w:rsidR="007C549E">
        <w:rPr>
          <w:rFonts w:ascii="Khmer UI" w:hAnsi="Khmer UI" w:cs="Khmer UI"/>
        </w:rPr>
        <w:t xml:space="preserve"> por artículo</w:t>
      </w:r>
      <w:r w:rsidR="00CF7B27" w:rsidRPr="00386232">
        <w:rPr>
          <w:rFonts w:ascii="Khmer UI" w:hAnsi="Khmer UI" w:cs="Khmer UI"/>
        </w:rPr>
        <w:t>.</w:t>
      </w:r>
    </w:p>
    <w:p w:rsidR="00CF7B27" w:rsidRPr="00386232" w:rsidRDefault="00CF7B27" w:rsidP="003674DF">
      <w:pPr>
        <w:spacing w:after="0" w:line="240" w:lineRule="auto"/>
        <w:jc w:val="both"/>
        <w:rPr>
          <w:rFonts w:ascii="Khmer UI" w:hAnsi="Khmer UI" w:cs="Khmer UI"/>
        </w:rPr>
      </w:pPr>
    </w:p>
    <w:p w:rsidR="00CF7B27" w:rsidRPr="00336720" w:rsidRDefault="00CF7B27" w:rsidP="00336720">
      <w:pPr>
        <w:pStyle w:val="Prrafodelista"/>
        <w:numPr>
          <w:ilvl w:val="0"/>
          <w:numId w:val="3"/>
        </w:numPr>
        <w:spacing w:after="0" w:line="240" w:lineRule="auto"/>
        <w:ind w:left="284" w:hanging="284"/>
        <w:jc w:val="both"/>
        <w:rPr>
          <w:rFonts w:ascii="Khmer UI" w:hAnsi="Khmer UI" w:cs="Khmer UI"/>
          <w:b/>
        </w:rPr>
      </w:pPr>
      <w:r w:rsidRPr="00336720">
        <w:rPr>
          <w:rFonts w:ascii="Khmer UI" w:hAnsi="Khmer UI" w:cs="Khmer UI"/>
          <w:b/>
        </w:rPr>
        <w:t>Principios de la Contratación Pública</w:t>
      </w:r>
    </w:p>
    <w:p w:rsidR="00CF7B27" w:rsidRPr="00386232" w:rsidRDefault="00CF7B27" w:rsidP="003674DF">
      <w:pPr>
        <w:spacing w:after="0" w:line="240" w:lineRule="auto"/>
        <w:jc w:val="both"/>
        <w:rPr>
          <w:rFonts w:ascii="Khmer UI" w:hAnsi="Khmer UI" w:cs="Khmer UI"/>
        </w:rPr>
      </w:pPr>
    </w:p>
    <w:p w:rsidR="00F84866" w:rsidRPr="00386232" w:rsidRDefault="00D7606C" w:rsidP="003674DF">
      <w:pPr>
        <w:spacing w:after="0" w:line="240" w:lineRule="auto"/>
        <w:jc w:val="both"/>
        <w:rPr>
          <w:rFonts w:ascii="Khmer UI" w:hAnsi="Khmer UI" w:cs="Khmer UI"/>
        </w:rPr>
      </w:pPr>
      <w:r w:rsidRPr="00386232">
        <w:rPr>
          <w:rFonts w:ascii="Khmer UI" w:hAnsi="Khmer UI" w:cs="Khmer UI"/>
        </w:rPr>
        <w:t xml:space="preserve">El </w:t>
      </w:r>
      <w:r w:rsidRPr="00386232">
        <w:rPr>
          <w:rFonts w:ascii="Khmer UI" w:hAnsi="Khmer UI" w:cs="Khmer UI"/>
          <w:b/>
        </w:rPr>
        <w:t>artículo</w:t>
      </w:r>
      <w:r w:rsidR="00F84866" w:rsidRPr="00386232">
        <w:rPr>
          <w:rFonts w:ascii="Khmer UI" w:hAnsi="Khmer UI" w:cs="Khmer UI"/>
          <w:b/>
        </w:rPr>
        <w:t xml:space="preserve"> 2</w:t>
      </w:r>
      <w:r w:rsidR="00CF7B27" w:rsidRPr="00386232">
        <w:rPr>
          <w:rFonts w:ascii="Khmer UI" w:hAnsi="Khmer UI" w:cs="Khmer UI"/>
          <w:b/>
        </w:rPr>
        <w:t>,</w:t>
      </w:r>
      <w:r w:rsidR="00CF7B27" w:rsidRPr="00386232">
        <w:rPr>
          <w:rFonts w:ascii="Khmer UI" w:hAnsi="Khmer UI" w:cs="Khmer UI"/>
        </w:rPr>
        <w:t xml:space="preserve"> literal j)</w:t>
      </w:r>
      <w:r w:rsidRPr="00386232">
        <w:rPr>
          <w:rFonts w:ascii="Khmer UI" w:hAnsi="Khmer UI" w:cs="Khmer UI"/>
        </w:rPr>
        <w:t xml:space="preserve"> </w:t>
      </w:r>
      <w:r w:rsidR="00CF7B27" w:rsidRPr="00386232">
        <w:rPr>
          <w:rFonts w:ascii="Khmer UI" w:hAnsi="Khmer UI" w:cs="Khmer UI"/>
        </w:rPr>
        <w:t>incluye el Principio de Integridad, según el cual “</w:t>
      </w:r>
      <w:r w:rsidR="00F84866" w:rsidRPr="00386232">
        <w:rPr>
          <w:rFonts w:ascii="Khmer UI" w:hAnsi="Khmer UI" w:cs="Khmer UI"/>
          <w:i/>
        </w:rPr>
        <w:t xml:space="preserve">La conducta de los </w:t>
      </w:r>
      <w:r w:rsidR="00CF7B27" w:rsidRPr="00386232">
        <w:rPr>
          <w:rFonts w:ascii="Khmer UI" w:hAnsi="Khmer UI" w:cs="Khmer UI"/>
          <w:i/>
        </w:rPr>
        <w:t>p</w:t>
      </w:r>
      <w:r w:rsidR="00F84866" w:rsidRPr="00386232">
        <w:rPr>
          <w:rFonts w:ascii="Khmer UI" w:hAnsi="Khmer UI" w:cs="Khmer UI"/>
          <w:i/>
        </w:rPr>
        <w:t>artícipes en cualquier etapa del proceso de contratación está guiada por la honestidad y veracidad, evitando cualquier práctica indebida, la misma que, en caso de producirse, debe ser comunicada a las autoridades competentes de manera directa y oportuna</w:t>
      </w:r>
      <w:r w:rsidR="00CF7B27" w:rsidRPr="00386232">
        <w:rPr>
          <w:rFonts w:ascii="Khmer UI" w:hAnsi="Khmer UI" w:cs="Khmer UI"/>
        </w:rPr>
        <w:t>”</w:t>
      </w:r>
      <w:r w:rsidR="00F84866" w:rsidRPr="00386232">
        <w:rPr>
          <w:rFonts w:ascii="Khmer UI" w:hAnsi="Khmer UI" w:cs="Khmer UI"/>
        </w:rPr>
        <w:t>.</w:t>
      </w:r>
    </w:p>
    <w:p w:rsidR="00F84866" w:rsidRPr="00386232" w:rsidRDefault="00F84866" w:rsidP="003674DF">
      <w:pPr>
        <w:spacing w:after="0" w:line="240" w:lineRule="auto"/>
        <w:jc w:val="both"/>
        <w:rPr>
          <w:rFonts w:ascii="Khmer UI" w:hAnsi="Khmer UI" w:cs="Khmer UI"/>
        </w:rPr>
      </w:pPr>
    </w:p>
    <w:p w:rsidR="00CF7B27" w:rsidRPr="00336720" w:rsidRDefault="00CF7B27" w:rsidP="00336720">
      <w:pPr>
        <w:pStyle w:val="Prrafodelista"/>
        <w:numPr>
          <w:ilvl w:val="0"/>
          <w:numId w:val="3"/>
        </w:numPr>
        <w:spacing w:after="0" w:line="240" w:lineRule="auto"/>
        <w:ind w:left="284" w:hanging="284"/>
        <w:jc w:val="both"/>
        <w:rPr>
          <w:rFonts w:ascii="Khmer UI" w:hAnsi="Khmer UI" w:cs="Khmer UI"/>
          <w:b/>
        </w:rPr>
      </w:pPr>
      <w:r w:rsidRPr="00336720">
        <w:rPr>
          <w:rFonts w:ascii="Khmer UI" w:hAnsi="Khmer UI" w:cs="Khmer UI"/>
          <w:b/>
        </w:rPr>
        <w:t>Supuestos excluidos del ámbito de aplicación sujetos a supervisión</w:t>
      </w:r>
    </w:p>
    <w:p w:rsidR="00CF7B27" w:rsidRPr="00386232" w:rsidRDefault="00CF7B27" w:rsidP="003674DF">
      <w:pPr>
        <w:spacing w:after="0" w:line="240" w:lineRule="auto"/>
        <w:jc w:val="both"/>
        <w:rPr>
          <w:rFonts w:ascii="Khmer UI" w:eastAsia="Times New Roman" w:hAnsi="Khmer UI" w:cs="Khmer UI"/>
          <w:b/>
          <w:bCs/>
          <w:color w:val="000000"/>
          <w:lang w:eastAsia="es-PE"/>
        </w:rPr>
      </w:pPr>
    </w:p>
    <w:p w:rsidR="00F84866" w:rsidRPr="00386232" w:rsidRDefault="00F84866" w:rsidP="003674DF">
      <w:pPr>
        <w:spacing w:after="0" w:line="240" w:lineRule="auto"/>
        <w:jc w:val="both"/>
        <w:rPr>
          <w:rFonts w:ascii="Khmer UI" w:hAnsi="Khmer UI" w:cs="Khmer UI"/>
        </w:rPr>
      </w:pPr>
      <w:r w:rsidRPr="00386232">
        <w:rPr>
          <w:rFonts w:ascii="Khmer UI" w:eastAsia="Times New Roman" w:hAnsi="Khmer UI" w:cs="Khmer UI"/>
          <w:bCs/>
          <w:color w:val="000000"/>
          <w:lang w:eastAsia="es-PE"/>
        </w:rPr>
        <w:t xml:space="preserve">En el </w:t>
      </w:r>
      <w:r w:rsidR="00CF7B27" w:rsidRPr="00386232">
        <w:rPr>
          <w:rFonts w:ascii="Khmer UI" w:eastAsia="Times New Roman" w:hAnsi="Khmer UI" w:cs="Khmer UI"/>
          <w:b/>
          <w:bCs/>
          <w:color w:val="000000"/>
          <w:lang w:eastAsia="es-PE"/>
        </w:rPr>
        <w:t>artículo</w:t>
      </w:r>
      <w:r w:rsidRPr="00386232">
        <w:rPr>
          <w:rFonts w:ascii="Khmer UI" w:eastAsia="Times New Roman" w:hAnsi="Khmer UI" w:cs="Khmer UI"/>
          <w:b/>
          <w:bCs/>
          <w:color w:val="000000"/>
          <w:lang w:eastAsia="es-PE"/>
        </w:rPr>
        <w:t xml:space="preserve"> 5</w:t>
      </w:r>
      <w:r w:rsidRPr="00386232">
        <w:rPr>
          <w:rFonts w:ascii="Khmer UI" w:eastAsia="Times New Roman" w:hAnsi="Khmer UI" w:cs="Khmer UI"/>
          <w:bCs/>
          <w:color w:val="000000"/>
          <w:lang w:eastAsia="es-PE"/>
        </w:rPr>
        <w:t xml:space="preserve"> de incluye el literal f)</w:t>
      </w:r>
      <w:r w:rsidR="00A86153" w:rsidRPr="00386232">
        <w:rPr>
          <w:rFonts w:ascii="Khmer UI" w:eastAsia="Times New Roman" w:hAnsi="Khmer UI" w:cs="Khmer UI"/>
          <w:bCs/>
          <w:color w:val="000000"/>
          <w:lang w:eastAsia="es-PE"/>
        </w:rPr>
        <w:t xml:space="preserve"> y g)</w:t>
      </w:r>
      <w:r w:rsidRPr="00386232">
        <w:rPr>
          <w:rFonts w:ascii="Khmer UI" w:eastAsia="Times New Roman" w:hAnsi="Khmer UI" w:cs="Khmer UI"/>
          <w:bCs/>
          <w:color w:val="000000"/>
          <w:lang w:eastAsia="es-PE"/>
        </w:rPr>
        <w:t xml:space="preserve">, </w:t>
      </w:r>
      <w:r w:rsidR="00CF7B27" w:rsidRPr="00386232">
        <w:rPr>
          <w:rFonts w:ascii="Khmer UI" w:eastAsia="Times New Roman" w:hAnsi="Khmer UI" w:cs="Khmer UI"/>
          <w:bCs/>
          <w:color w:val="000000"/>
          <w:lang w:eastAsia="es-PE"/>
        </w:rPr>
        <w:t>como otros s</w:t>
      </w:r>
      <w:r w:rsidRPr="00386232">
        <w:rPr>
          <w:rFonts w:ascii="Khmer UI" w:eastAsia="Times New Roman" w:hAnsi="Khmer UI" w:cs="Khmer UI"/>
          <w:bCs/>
          <w:color w:val="000000"/>
          <w:lang w:eastAsia="es-PE"/>
        </w:rPr>
        <w:t>upuesto</w:t>
      </w:r>
      <w:r w:rsidR="00A86153" w:rsidRPr="00386232">
        <w:rPr>
          <w:rFonts w:ascii="Khmer UI" w:eastAsia="Times New Roman" w:hAnsi="Khmer UI" w:cs="Khmer UI"/>
          <w:bCs/>
          <w:color w:val="000000"/>
          <w:lang w:eastAsia="es-PE"/>
        </w:rPr>
        <w:t>s</w:t>
      </w:r>
      <w:r w:rsidRPr="00386232">
        <w:rPr>
          <w:rFonts w:ascii="Khmer UI" w:eastAsia="Times New Roman" w:hAnsi="Khmer UI" w:cs="Khmer UI"/>
          <w:bCs/>
          <w:color w:val="000000"/>
          <w:lang w:eastAsia="es-PE"/>
        </w:rPr>
        <w:t xml:space="preserve"> excluido</w:t>
      </w:r>
      <w:r w:rsidR="00A86153" w:rsidRPr="00386232">
        <w:rPr>
          <w:rFonts w:ascii="Khmer UI" w:eastAsia="Times New Roman" w:hAnsi="Khmer UI" w:cs="Khmer UI"/>
          <w:bCs/>
          <w:color w:val="000000"/>
          <w:lang w:eastAsia="es-PE"/>
        </w:rPr>
        <w:t>s</w:t>
      </w:r>
      <w:r w:rsidRPr="00386232">
        <w:rPr>
          <w:rFonts w:ascii="Khmer UI" w:eastAsia="Times New Roman" w:hAnsi="Khmer UI" w:cs="Khmer UI"/>
          <w:bCs/>
          <w:color w:val="000000"/>
          <w:lang w:eastAsia="es-PE"/>
        </w:rPr>
        <w:t xml:space="preserve"> del ámbito de aplicación </w:t>
      </w:r>
      <w:r w:rsidRPr="00386232">
        <w:rPr>
          <w:rFonts w:ascii="Khmer UI" w:hAnsi="Khmer UI" w:cs="Khmer UI"/>
        </w:rPr>
        <w:t>sujetos a supervisión</w:t>
      </w:r>
      <w:r w:rsidR="00A86153" w:rsidRPr="00386232">
        <w:rPr>
          <w:rFonts w:ascii="Khmer UI" w:hAnsi="Khmer UI" w:cs="Khmer UI"/>
        </w:rPr>
        <w:t xml:space="preserve">. </w:t>
      </w:r>
      <w:r w:rsidR="00A86153" w:rsidRPr="00386232">
        <w:rPr>
          <w:rFonts w:ascii="Khmer UI" w:hAnsi="Khmer UI" w:cs="Khmer UI"/>
          <w:b/>
        </w:rPr>
        <w:t>El primero</w:t>
      </w:r>
      <w:r w:rsidR="00A86153" w:rsidRPr="00386232">
        <w:rPr>
          <w:rFonts w:ascii="Khmer UI" w:hAnsi="Khmer UI" w:cs="Khmer UI"/>
        </w:rPr>
        <w:t xml:space="preserve"> aplica para </w:t>
      </w:r>
      <w:r w:rsidR="003674DF" w:rsidRPr="00386232">
        <w:rPr>
          <w:rFonts w:ascii="Khmer UI" w:hAnsi="Khmer UI" w:cs="Khmer UI"/>
        </w:rPr>
        <w:t>l</w:t>
      </w:r>
      <w:r w:rsidRPr="00386232">
        <w:rPr>
          <w:rFonts w:ascii="Khmer UI" w:hAnsi="Khmer UI" w:cs="Khmer UI"/>
        </w:rPr>
        <w:t>as contrataciones con proveedores no</w:t>
      </w:r>
      <w:r w:rsidR="003674DF" w:rsidRPr="00386232">
        <w:rPr>
          <w:rFonts w:ascii="Khmer UI" w:hAnsi="Khmer UI" w:cs="Khmer UI"/>
        </w:rPr>
        <w:t xml:space="preserve"> </w:t>
      </w:r>
      <w:r w:rsidRPr="00386232">
        <w:rPr>
          <w:rFonts w:ascii="Khmer UI" w:hAnsi="Khmer UI" w:cs="Khmer UI"/>
        </w:rPr>
        <w:t xml:space="preserve">domiciliados en el país cuando, por </w:t>
      </w:r>
      <w:r w:rsidR="003674DF" w:rsidRPr="00386232">
        <w:rPr>
          <w:rFonts w:ascii="Khmer UI" w:hAnsi="Khmer UI" w:cs="Khmer UI"/>
        </w:rPr>
        <w:t>ejemplo</w:t>
      </w:r>
      <w:r w:rsidRPr="00386232">
        <w:rPr>
          <w:rFonts w:ascii="Khmer UI" w:hAnsi="Khmer UI" w:cs="Khmer UI"/>
        </w:rPr>
        <w:t>, el ente recto</w:t>
      </w:r>
      <w:r w:rsidR="003674DF" w:rsidRPr="00386232">
        <w:rPr>
          <w:rFonts w:ascii="Khmer UI" w:hAnsi="Khmer UI" w:cs="Khmer UI"/>
        </w:rPr>
        <w:t>r</w:t>
      </w:r>
      <w:r w:rsidRPr="00386232">
        <w:rPr>
          <w:rFonts w:ascii="Khmer UI" w:hAnsi="Khmer UI" w:cs="Khmer UI"/>
        </w:rPr>
        <w:t xml:space="preserve"> de del sistema nacional de salud advierta que la contratación resulta más ventajosa para la satisfacción de las necesidades de los usuarios del sistema. Las contrataciones deben efectuarse conforme a los compromisos internacionales vigentes. </w:t>
      </w:r>
      <w:r w:rsidR="003674DF" w:rsidRPr="00386232">
        <w:rPr>
          <w:rFonts w:ascii="Khmer UI" w:hAnsi="Khmer UI" w:cs="Khmer UI"/>
        </w:rPr>
        <w:t xml:space="preserve"> </w:t>
      </w:r>
      <w:r w:rsidR="003674DF" w:rsidRPr="00386232">
        <w:rPr>
          <w:rFonts w:ascii="Khmer UI" w:hAnsi="Khmer UI" w:cs="Khmer UI"/>
          <w:b/>
        </w:rPr>
        <w:t>El segundo</w:t>
      </w:r>
      <w:r w:rsidR="003674DF" w:rsidRPr="00386232">
        <w:rPr>
          <w:rFonts w:ascii="Khmer UI" w:hAnsi="Khmer UI" w:cs="Khmer UI"/>
        </w:rPr>
        <w:t xml:space="preserve"> aplica para l</w:t>
      </w:r>
      <w:r w:rsidRPr="00386232">
        <w:rPr>
          <w:rFonts w:ascii="Khmer UI" w:hAnsi="Khmer UI" w:cs="Khmer UI"/>
        </w:rPr>
        <w:t>a contratación de seguros patrimoniales con proveedores no domiciliados siempre que las Entidades sustenten que la contratación resulta más ventajosa para la satisfacción de sus necesidades y se realice en concordancia con los compromisos internacionales vigentes.</w:t>
      </w:r>
    </w:p>
    <w:p w:rsidR="003674DF" w:rsidRPr="00386232" w:rsidRDefault="003674DF" w:rsidP="003674DF">
      <w:pPr>
        <w:spacing w:after="0" w:line="240" w:lineRule="auto"/>
        <w:jc w:val="both"/>
        <w:rPr>
          <w:rFonts w:ascii="Khmer UI" w:eastAsia="Times New Roman" w:hAnsi="Khmer UI" w:cs="Khmer UI"/>
          <w:b/>
          <w:bCs/>
          <w:color w:val="000000"/>
          <w:lang w:eastAsia="es-PE"/>
        </w:rPr>
      </w:pPr>
    </w:p>
    <w:p w:rsidR="00E23E4C" w:rsidRPr="00336720" w:rsidRDefault="00E23E4C" w:rsidP="00336720">
      <w:pPr>
        <w:pStyle w:val="Prrafodelista"/>
        <w:numPr>
          <w:ilvl w:val="0"/>
          <w:numId w:val="3"/>
        </w:numPr>
        <w:spacing w:after="0" w:line="240" w:lineRule="auto"/>
        <w:ind w:left="284" w:hanging="284"/>
        <w:jc w:val="both"/>
        <w:rPr>
          <w:rFonts w:ascii="Khmer UI" w:hAnsi="Khmer UI" w:cs="Khmer UI"/>
          <w:b/>
        </w:rPr>
      </w:pPr>
      <w:r w:rsidRPr="00336720">
        <w:rPr>
          <w:rFonts w:ascii="Khmer UI" w:hAnsi="Khmer UI" w:cs="Khmer UI"/>
          <w:b/>
        </w:rPr>
        <w:t>Organización de los procesos de contratación</w:t>
      </w:r>
    </w:p>
    <w:p w:rsidR="00E23E4C" w:rsidRPr="00386232" w:rsidRDefault="00E23E4C" w:rsidP="003674DF">
      <w:pPr>
        <w:spacing w:after="0" w:line="240" w:lineRule="auto"/>
        <w:jc w:val="both"/>
        <w:rPr>
          <w:rFonts w:ascii="Khmer UI" w:eastAsia="PMingLiU" w:hAnsi="Khmer UI" w:cs="Khmer UI"/>
          <w:b/>
          <w:u w:val="single"/>
          <w:lang w:eastAsia="es-PE"/>
        </w:rPr>
      </w:pPr>
    </w:p>
    <w:p w:rsidR="00F84866" w:rsidRPr="00386232" w:rsidRDefault="00F84866" w:rsidP="003674DF">
      <w:pPr>
        <w:spacing w:after="0" w:line="240" w:lineRule="auto"/>
        <w:jc w:val="both"/>
        <w:rPr>
          <w:rFonts w:ascii="Khmer UI" w:hAnsi="Khmer UI" w:cs="Khmer UI"/>
        </w:rPr>
      </w:pPr>
      <w:r w:rsidRPr="00386232">
        <w:rPr>
          <w:rFonts w:ascii="Khmer UI" w:hAnsi="Khmer UI" w:cs="Khmer UI"/>
        </w:rPr>
        <w:t xml:space="preserve">Por </w:t>
      </w:r>
      <w:r w:rsidR="00CA3860" w:rsidRPr="00386232">
        <w:rPr>
          <w:rFonts w:ascii="Khmer UI" w:hAnsi="Khmer UI" w:cs="Khmer UI"/>
        </w:rPr>
        <w:t>otro</w:t>
      </w:r>
      <w:r w:rsidRPr="00386232">
        <w:rPr>
          <w:rFonts w:ascii="Khmer UI" w:hAnsi="Khmer UI" w:cs="Khmer UI"/>
        </w:rPr>
        <w:t xml:space="preserve"> lado, el </w:t>
      </w:r>
      <w:r w:rsidR="00CA3860" w:rsidRPr="007C549E">
        <w:rPr>
          <w:rFonts w:ascii="Khmer UI" w:hAnsi="Khmer UI" w:cs="Khmer UI"/>
          <w:b/>
        </w:rPr>
        <w:t>artículo</w:t>
      </w:r>
      <w:r w:rsidRPr="007C549E">
        <w:rPr>
          <w:rFonts w:ascii="Khmer UI" w:hAnsi="Khmer UI" w:cs="Khmer UI"/>
          <w:b/>
        </w:rPr>
        <w:t xml:space="preserve"> 6</w:t>
      </w:r>
      <w:r w:rsidRPr="00386232">
        <w:rPr>
          <w:rFonts w:ascii="Khmer UI" w:hAnsi="Khmer UI" w:cs="Khmer UI"/>
        </w:rPr>
        <w:t xml:space="preserve"> </w:t>
      </w:r>
      <w:r w:rsidR="00CA3860" w:rsidRPr="00386232">
        <w:rPr>
          <w:rFonts w:ascii="Khmer UI" w:hAnsi="Khmer UI" w:cs="Khmer UI"/>
        </w:rPr>
        <w:t>establece</w:t>
      </w:r>
      <w:r w:rsidRPr="00386232">
        <w:rPr>
          <w:rFonts w:ascii="Khmer UI" w:hAnsi="Khmer UI" w:cs="Khmer UI"/>
        </w:rPr>
        <w:t xml:space="preserve"> que</w:t>
      </w:r>
      <w:r w:rsidR="00CA3860" w:rsidRPr="00386232">
        <w:rPr>
          <w:rFonts w:ascii="Khmer UI" w:hAnsi="Khmer UI" w:cs="Khmer UI"/>
        </w:rPr>
        <w:t xml:space="preserve">, </w:t>
      </w:r>
      <w:r w:rsidRPr="00386232">
        <w:rPr>
          <w:rFonts w:ascii="Khmer UI" w:hAnsi="Khmer UI" w:cs="Khmer UI"/>
        </w:rPr>
        <w:t>excepcionalmente, también puede encargarse determinados procedimientos de selección a organismos internacionales debidamente acreditados, previa autorización expresa, cuando el objeto de la contratación sea calificado como especializado o complejo, siguiendo las condiciones de transparencia, auditabilidad y rendición de cuentas, de</w:t>
      </w:r>
      <w:r w:rsidR="005851FA">
        <w:rPr>
          <w:rFonts w:ascii="Khmer UI" w:hAnsi="Khmer UI" w:cs="Khmer UI"/>
        </w:rPr>
        <w:t xml:space="preserve"> acuerdo a lo que establece el R</w:t>
      </w:r>
      <w:r w:rsidRPr="00386232">
        <w:rPr>
          <w:rFonts w:ascii="Khmer UI" w:hAnsi="Khmer UI" w:cs="Khmer UI"/>
        </w:rPr>
        <w:t>eglamento.</w:t>
      </w:r>
    </w:p>
    <w:p w:rsidR="00CA3860" w:rsidRPr="00386232" w:rsidRDefault="00CA3860" w:rsidP="00CA3860">
      <w:pPr>
        <w:tabs>
          <w:tab w:val="left" w:pos="5693"/>
        </w:tabs>
        <w:autoSpaceDE w:val="0"/>
        <w:autoSpaceDN w:val="0"/>
        <w:adjustRightInd w:val="0"/>
        <w:spacing w:after="0" w:line="240" w:lineRule="auto"/>
        <w:jc w:val="both"/>
        <w:rPr>
          <w:rFonts w:ascii="Khmer UI" w:hAnsi="Khmer UI" w:cs="Khmer UI"/>
        </w:rPr>
      </w:pPr>
      <w:r w:rsidRPr="00386232">
        <w:rPr>
          <w:rFonts w:ascii="Khmer UI" w:hAnsi="Khmer UI" w:cs="Khmer UI"/>
        </w:rPr>
        <w:tab/>
      </w:r>
    </w:p>
    <w:p w:rsidR="00CA3860" w:rsidRPr="00386232" w:rsidRDefault="00CA3860" w:rsidP="00336720">
      <w:pPr>
        <w:pStyle w:val="Prrafodelista"/>
        <w:numPr>
          <w:ilvl w:val="0"/>
          <w:numId w:val="3"/>
        </w:numPr>
        <w:spacing w:after="0" w:line="240" w:lineRule="auto"/>
        <w:ind w:left="284" w:hanging="284"/>
        <w:jc w:val="both"/>
        <w:rPr>
          <w:rFonts w:ascii="Khmer UI" w:hAnsi="Khmer UI" w:cs="Khmer UI"/>
          <w:b/>
        </w:rPr>
      </w:pPr>
      <w:r w:rsidRPr="00386232">
        <w:rPr>
          <w:rFonts w:ascii="Khmer UI" w:hAnsi="Khmer UI" w:cs="Khmer UI"/>
          <w:b/>
        </w:rPr>
        <w:t>Sobre delegación para autorizaciones de prestaciones adicional</w:t>
      </w:r>
    </w:p>
    <w:p w:rsidR="00CA3860" w:rsidRPr="00386232" w:rsidRDefault="00CA3860" w:rsidP="00CA3860">
      <w:pPr>
        <w:tabs>
          <w:tab w:val="left" w:pos="5693"/>
        </w:tabs>
        <w:autoSpaceDE w:val="0"/>
        <w:autoSpaceDN w:val="0"/>
        <w:adjustRightInd w:val="0"/>
        <w:spacing w:after="0" w:line="240" w:lineRule="auto"/>
        <w:jc w:val="both"/>
        <w:rPr>
          <w:rFonts w:ascii="Khmer UI" w:hAnsi="Khmer UI" w:cs="Khmer UI"/>
        </w:rPr>
      </w:pPr>
    </w:p>
    <w:p w:rsidR="00F84866" w:rsidRPr="00386232" w:rsidRDefault="00F84866"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El </w:t>
      </w:r>
      <w:r w:rsidR="00CA3860" w:rsidRPr="007C549E">
        <w:rPr>
          <w:rFonts w:ascii="Khmer UI" w:hAnsi="Khmer UI" w:cs="Khmer UI"/>
          <w:b/>
        </w:rPr>
        <w:t>artículo</w:t>
      </w:r>
      <w:r w:rsidRPr="007C549E">
        <w:rPr>
          <w:rFonts w:ascii="Khmer UI" w:hAnsi="Khmer UI" w:cs="Khmer UI"/>
          <w:b/>
        </w:rPr>
        <w:t xml:space="preserve"> 8</w:t>
      </w:r>
      <w:r w:rsidRPr="00386232">
        <w:rPr>
          <w:rFonts w:ascii="Khmer UI" w:hAnsi="Khmer UI" w:cs="Khmer UI"/>
        </w:rPr>
        <w:t>, n</w:t>
      </w:r>
      <w:r w:rsidR="00CA3860" w:rsidRPr="00386232">
        <w:rPr>
          <w:rFonts w:ascii="Khmer UI" w:hAnsi="Khmer UI" w:cs="Khmer UI"/>
        </w:rPr>
        <w:t>umeral 8.2 del Decreto Legislativo 1341, a diferencia de la L</w:t>
      </w:r>
      <w:r w:rsidRPr="00386232">
        <w:rPr>
          <w:rFonts w:ascii="Khmer UI" w:hAnsi="Khmer UI" w:cs="Khmer UI"/>
        </w:rPr>
        <w:t xml:space="preserve">ey </w:t>
      </w:r>
      <w:r w:rsidR="00CA3860" w:rsidRPr="00386232">
        <w:rPr>
          <w:rFonts w:ascii="Khmer UI" w:hAnsi="Khmer UI" w:cs="Khmer UI"/>
        </w:rPr>
        <w:t>modificada</w:t>
      </w:r>
      <w:r w:rsidRPr="00386232">
        <w:rPr>
          <w:rFonts w:ascii="Khmer UI" w:hAnsi="Khmer UI" w:cs="Khmer UI"/>
        </w:rPr>
        <w:t xml:space="preserve">, establece que el </w:t>
      </w:r>
      <w:r w:rsidR="00CA3860" w:rsidRPr="00386232">
        <w:rPr>
          <w:rFonts w:ascii="Khmer UI" w:hAnsi="Khmer UI" w:cs="Khmer UI"/>
        </w:rPr>
        <w:t>titular</w:t>
      </w:r>
      <w:r w:rsidRPr="00386232">
        <w:rPr>
          <w:rFonts w:ascii="Khmer UI" w:hAnsi="Khmer UI" w:cs="Khmer UI"/>
        </w:rPr>
        <w:t xml:space="preserve"> de la </w:t>
      </w:r>
      <w:r w:rsidR="00CA3860" w:rsidRPr="00386232">
        <w:rPr>
          <w:rFonts w:ascii="Khmer UI" w:hAnsi="Khmer UI" w:cs="Khmer UI"/>
        </w:rPr>
        <w:t>e</w:t>
      </w:r>
      <w:r w:rsidRPr="00386232">
        <w:rPr>
          <w:rFonts w:ascii="Khmer UI" w:hAnsi="Khmer UI" w:cs="Khmer UI"/>
        </w:rPr>
        <w:t>ntid</w:t>
      </w:r>
      <w:r w:rsidR="00CA3860" w:rsidRPr="00386232">
        <w:rPr>
          <w:rFonts w:ascii="Khmer UI" w:hAnsi="Khmer UI" w:cs="Khmer UI"/>
        </w:rPr>
        <w:t>ad p</w:t>
      </w:r>
      <w:r w:rsidRPr="00386232">
        <w:rPr>
          <w:rFonts w:ascii="Khmer UI" w:hAnsi="Khmer UI" w:cs="Khmer UI"/>
        </w:rPr>
        <w:t xml:space="preserve">uede delegar, al siguiente nivel de decisión, las autorizaciones de prestaciones adicionales de obra, </w:t>
      </w:r>
      <w:r w:rsidR="00CA3860" w:rsidRPr="00386232">
        <w:rPr>
          <w:rFonts w:ascii="Khmer UI" w:hAnsi="Khmer UI" w:cs="Khmer UI"/>
        </w:rPr>
        <w:t>así</w:t>
      </w:r>
      <w:r w:rsidRPr="00386232">
        <w:rPr>
          <w:rFonts w:ascii="Khmer UI" w:hAnsi="Khmer UI" w:cs="Khmer UI"/>
        </w:rPr>
        <w:t xml:space="preserve"> como las modificaciones contractuales a las que se refiere el artículo 34-A </w:t>
      </w:r>
      <w:r w:rsidR="00CA3860" w:rsidRPr="00386232">
        <w:rPr>
          <w:rFonts w:ascii="Khmer UI" w:hAnsi="Khmer UI" w:cs="Khmer UI"/>
        </w:rPr>
        <w:t xml:space="preserve">“Modificaciones convencionales al contrato” </w:t>
      </w:r>
      <w:r w:rsidRPr="00386232">
        <w:rPr>
          <w:rFonts w:ascii="Khmer UI" w:hAnsi="Khmer UI" w:cs="Khmer UI"/>
        </w:rPr>
        <w:t>de la presente Ley y los otros supuestos que establece en el reglamento.</w:t>
      </w:r>
    </w:p>
    <w:p w:rsidR="00EA06C9" w:rsidRPr="00386232" w:rsidRDefault="00EA06C9" w:rsidP="003674DF">
      <w:pPr>
        <w:autoSpaceDE w:val="0"/>
        <w:autoSpaceDN w:val="0"/>
        <w:adjustRightInd w:val="0"/>
        <w:spacing w:after="0" w:line="240" w:lineRule="auto"/>
        <w:jc w:val="both"/>
        <w:rPr>
          <w:rFonts w:ascii="Khmer UI" w:eastAsia="PMingLiU" w:hAnsi="Khmer UI" w:cs="Khmer UI"/>
          <w:lang w:eastAsia="es-PE"/>
        </w:rPr>
      </w:pPr>
    </w:p>
    <w:p w:rsidR="00CA3860" w:rsidRPr="00386232" w:rsidRDefault="00CA3860" w:rsidP="00336720">
      <w:pPr>
        <w:pStyle w:val="Prrafodelista"/>
        <w:numPr>
          <w:ilvl w:val="0"/>
          <w:numId w:val="3"/>
        </w:numPr>
        <w:spacing w:after="0" w:line="240" w:lineRule="auto"/>
        <w:ind w:left="284" w:hanging="284"/>
        <w:jc w:val="both"/>
        <w:rPr>
          <w:rFonts w:ascii="Khmer UI" w:hAnsi="Khmer UI" w:cs="Khmer UI"/>
          <w:b/>
        </w:rPr>
      </w:pPr>
      <w:r w:rsidRPr="00386232">
        <w:rPr>
          <w:rFonts w:ascii="Khmer UI" w:hAnsi="Khmer UI" w:cs="Khmer UI"/>
          <w:b/>
        </w:rPr>
        <w:t>Conflicto de intereses</w:t>
      </w:r>
    </w:p>
    <w:p w:rsidR="00CA3860" w:rsidRPr="00386232" w:rsidRDefault="00CA3860" w:rsidP="003674DF">
      <w:pPr>
        <w:spacing w:after="0" w:line="240" w:lineRule="auto"/>
        <w:jc w:val="both"/>
        <w:rPr>
          <w:rFonts w:ascii="Khmer UI" w:hAnsi="Khmer UI" w:cs="Khmer UI"/>
        </w:rPr>
      </w:pPr>
    </w:p>
    <w:p w:rsidR="00F84866" w:rsidRPr="00386232" w:rsidRDefault="00F84866" w:rsidP="003674DF">
      <w:pPr>
        <w:spacing w:after="0" w:line="240" w:lineRule="auto"/>
        <w:jc w:val="both"/>
        <w:rPr>
          <w:rFonts w:ascii="Khmer UI" w:hAnsi="Khmer UI" w:cs="Khmer UI"/>
        </w:rPr>
      </w:pPr>
      <w:r w:rsidRPr="00386232">
        <w:rPr>
          <w:rFonts w:ascii="Khmer UI" w:hAnsi="Khmer UI" w:cs="Khmer UI"/>
        </w:rPr>
        <w:t xml:space="preserve">Por otro lado, se establece en el </w:t>
      </w:r>
      <w:r w:rsidR="00CA3860" w:rsidRPr="007C549E">
        <w:rPr>
          <w:rFonts w:ascii="Khmer UI" w:hAnsi="Khmer UI" w:cs="Khmer UI"/>
          <w:b/>
        </w:rPr>
        <w:t>artículo</w:t>
      </w:r>
      <w:r w:rsidRPr="007C549E">
        <w:rPr>
          <w:rFonts w:ascii="Khmer UI" w:hAnsi="Khmer UI" w:cs="Khmer UI"/>
          <w:b/>
        </w:rPr>
        <w:t xml:space="preserve"> 9</w:t>
      </w:r>
      <w:r w:rsidRPr="00386232">
        <w:rPr>
          <w:rFonts w:ascii="Khmer UI" w:hAnsi="Khmer UI" w:cs="Khmer UI"/>
        </w:rPr>
        <w:t xml:space="preserve">, numeral 9.2 que </w:t>
      </w:r>
      <w:r w:rsidR="00CA3860" w:rsidRPr="00386232">
        <w:rPr>
          <w:rFonts w:ascii="Khmer UI" w:hAnsi="Khmer UI" w:cs="Khmer UI"/>
        </w:rPr>
        <w:t>“</w:t>
      </w:r>
      <w:r w:rsidRPr="00386232">
        <w:rPr>
          <w:rFonts w:ascii="Khmer UI" w:hAnsi="Khmer UI" w:cs="Khmer UI"/>
        </w:rPr>
        <w:t xml:space="preserve">Las Entidades son responsables de prevenir y solucionar de manera efectiva los conflictos de intereses que </w:t>
      </w:r>
      <w:r w:rsidRPr="00386232">
        <w:rPr>
          <w:rFonts w:ascii="Khmer UI" w:hAnsi="Khmer UI" w:cs="Khmer UI"/>
        </w:rPr>
        <w:lastRenderedPageBreak/>
        <w:t>puedan surgir en la contratación a fin de garantizar el cumplimiento de los principios regulados en el artículo 2 de la presente Ley</w:t>
      </w:r>
      <w:r w:rsidR="00CA3860" w:rsidRPr="00386232">
        <w:rPr>
          <w:rFonts w:ascii="Khmer UI" w:hAnsi="Khmer UI" w:cs="Khmer UI"/>
        </w:rPr>
        <w:t>”</w:t>
      </w:r>
      <w:r w:rsidRPr="00386232">
        <w:rPr>
          <w:rFonts w:ascii="Khmer UI" w:hAnsi="Khmer UI" w:cs="Khmer UI"/>
        </w:rPr>
        <w:t>.</w:t>
      </w:r>
    </w:p>
    <w:p w:rsidR="00336720" w:rsidRDefault="00336720" w:rsidP="003674DF">
      <w:pPr>
        <w:spacing w:after="0" w:line="240" w:lineRule="auto"/>
        <w:jc w:val="both"/>
        <w:rPr>
          <w:rFonts w:ascii="Khmer UI" w:hAnsi="Khmer UI" w:cs="Khmer UI"/>
          <w:b/>
        </w:rPr>
      </w:pPr>
    </w:p>
    <w:p w:rsidR="00CA3860" w:rsidRPr="00386232" w:rsidRDefault="00CA3860" w:rsidP="00336720">
      <w:pPr>
        <w:pStyle w:val="Prrafodelista"/>
        <w:numPr>
          <w:ilvl w:val="0"/>
          <w:numId w:val="3"/>
        </w:numPr>
        <w:spacing w:after="0" w:line="240" w:lineRule="auto"/>
        <w:ind w:left="284" w:hanging="284"/>
        <w:jc w:val="both"/>
        <w:rPr>
          <w:rFonts w:ascii="Khmer UI" w:hAnsi="Khmer UI" w:cs="Khmer UI"/>
          <w:b/>
        </w:rPr>
      </w:pPr>
      <w:r w:rsidRPr="00386232">
        <w:rPr>
          <w:rFonts w:ascii="Khmer UI" w:hAnsi="Khmer UI" w:cs="Khmer UI"/>
          <w:b/>
        </w:rPr>
        <w:t>Supervisión de los procesos de contratación</w:t>
      </w:r>
    </w:p>
    <w:p w:rsidR="00CA3860" w:rsidRPr="00386232" w:rsidRDefault="00CA3860" w:rsidP="003674DF">
      <w:pPr>
        <w:spacing w:after="0" w:line="240" w:lineRule="auto"/>
        <w:jc w:val="both"/>
        <w:rPr>
          <w:rFonts w:ascii="Khmer UI" w:hAnsi="Khmer UI" w:cs="Khmer UI"/>
        </w:rPr>
      </w:pPr>
    </w:p>
    <w:p w:rsidR="001403A2" w:rsidRPr="00386232" w:rsidRDefault="001403A2"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Asimismo, el </w:t>
      </w:r>
      <w:r w:rsidRPr="007C549E">
        <w:rPr>
          <w:rFonts w:ascii="Khmer UI" w:hAnsi="Khmer UI" w:cs="Khmer UI"/>
          <w:b/>
        </w:rPr>
        <w:t>articulo 10</w:t>
      </w:r>
      <w:r w:rsidRPr="00386232">
        <w:rPr>
          <w:rFonts w:ascii="Khmer UI" w:hAnsi="Khmer UI" w:cs="Khmer UI"/>
        </w:rPr>
        <w:t xml:space="preserve"> incluye a posibilidad de que el proceso de </w:t>
      </w:r>
      <w:r w:rsidR="00CA3860" w:rsidRPr="00386232">
        <w:rPr>
          <w:rFonts w:ascii="Khmer UI" w:hAnsi="Khmer UI" w:cs="Khmer UI"/>
        </w:rPr>
        <w:t>contratación</w:t>
      </w:r>
      <w:r w:rsidRPr="00386232">
        <w:rPr>
          <w:rFonts w:ascii="Khmer UI" w:hAnsi="Khmer UI" w:cs="Khmer UI"/>
        </w:rPr>
        <w:t xml:space="preserve"> sea </w:t>
      </w:r>
      <w:r w:rsidR="00CA3860" w:rsidRPr="00386232">
        <w:rPr>
          <w:rFonts w:ascii="Khmer UI" w:hAnsi="Khmer UI" w:cs="Khmer UI"/>
        </w:rPr>
        <w:t>supervisada</w:t>
      </w:r>
      <w:r w:rsidRPr="00386232">
        <w:rPr>
          <w:rFonts w:ascii="Khmer UI" w:hAnsi="Khmer UI" w:cs="Khmer UI"/>
        </w:rPr>
        <w:t xml:space="preserve"> por terceros, al </w:t>
      </w:r>
      <w:r w:rsidR="00CA3860" w:rsidRPr="00386232">
        <w:rPr>
          <w:rFonts w:ascii="Khmer UI" w:hAnsi="Khmer UI" w:cs="Khmer UI"/>
        </w:rPr>
        <w:t>señalar</w:t>
      </w:r>
      <w:r w:rsidRPr="00386232">
        <w:rPr>
          <w:rFonts w:ascii="Khmer UI" w:hAnsi="Khmer UI" w:cs="Khmer UI"/>
        </w:rPr>
        <w:t xml:space="preserve"> que “Cuando la supervisión sea contratada con terceros, el plazo inicial del contrato debe estar vinculado al del contrato de la prestación a supervisar y comprender hasta la liquidación de la obra o la conclusión del servicio, de acuerdo a lo que establece el reglamento. Asimismo, el reglamento establece los mecanismos a aplicar en los casos en los que surjan discrepancias en el contrato y estas se sometan a arbitraje, por el tiempo que dure este</w:t>
      </w:r>
      <w:r w:rsidR="00CA3860" w:rsidRPr="00386232">
        <w:rPr>
          <w:rFonts w:ascii="Khmer UI" w:hAnsi="Khmer UI" w:cs="Khmer UI"/>
        </w:rPr>
        <w:t>”</w:t>
      </w:r>
      <w:r w:rsidRPr="00386232">
        <w:rPr>
          <w:rFonts w:ascii="Khmer UI" w:hAnsi="Khmer UI" w:cs="Khmer UI"/>
        </w:rPr>
        <w:t>.</w:t>
      </w:r>
    </w:p>
    <w:p w:rsidR="001403A2" w:rsidRPr="00386232" w:rsidRDefault="001403A2" w:rsidP="003674DF">
      <w:pPr>
        <w:spacing w:after="0" w:line="240" w:lineRule="auto"/>
        <w:jc w:val="both"/>
        <w:rPr>
          <w:rFonts w:ascii="Khmer UI" w:hAnsi="Khmer UI" w:cs="Khmer UI"/>
        </w:rPr>
      </w:pPr>
    </w:p>
    <w:p w:rsidR="001F53DC" w:rsidRPr="00386232" w:rsidRDefault="00CA3860" w:rsidP="00336720">
      <w:pPr>
        <w:pStyle w:val="Prrafodelista"/>
        <w:numPr>
          <w:ilvl w:val="0"/>
          <w:numId w:val="3"/>
        </w:numPr>
        <w:spacing w:after="0" w:line="240" w:lineRule="auto"/>
        <w:ind w:left="284" w:hanging="284"/>
        <w:jc w:val="both"/>
        <w:rPr>
          <w:rFonts w:ascii="Khmer UI" w:hAnsi="Khmer UI" w:cs="Khmer UI"/>
          <w:b/>
        </w:rPr>
      </w:pPr>
      <w:r w:rsidRPr="00386232">
        <w:rPr>
          <w:rFonts w:ascii="Khmer UI" w:hAnsi="Khmer UI" w:cs="Khmer UI"/>
          <w:b/>
        </w:rPr>
        <w:t>I</w:t>
      </w:r>
      <w:r w:rsidR="001F53DC" w:rsidRPr="00386232">
        <w:rPr>
          <w:rFonts w:ascii="Khmer UI" w:hAnsi="Khmer UI" w:cs="Khmer UI"/>
          <w:b/>
        </w:rPr>
        <w:t>mpedimentos</w:t>
      </w:r>
      <w:r w:rsidRPr="00386232">
        <w:rPr>
          <w:rFonts w:ascii="Khmer UI" w:hAnsi="Khmer UI" w:cs="Khmer UI"/>
          <w:b/>
        </w:rPr>
        <w:t xml:space="preserve"> para ser participantes, postores, contratistas y/o subcontratistas</w:t>
      </w:r>
    </w:p>
    <w:p w:rsidR="00CA3860" w:rsidRPr="00386232" w:rsidRDefault="00CA3860" w:rsidP="003674DF">
      <w:pPr>
        <w:spacing w:after="0" w:line="240" w:lineRule="auto"/>
        <w:jc w:val="both"/>
        <w:rPr>
          <w:rFonts w:ascii="Khmer UI" w:hAnsi="Khmer UI" w:cs="Khmer UI"/>
          <w:b/>
        </w:rPr>
      </w:pPr>
    </w:p>
    <w:p w:rsidR="001403A2" w:rsidRPr="00386232" w:rsidRDefault="001403A2" w:rsidP="003674DF">
      <w:pPr>
        <w:spacing w:after="0" w:line="240" w:lineRule="auto"/>
        <w:jc w:val="both"/>
        <w:rPr>
          <w:rFonts w:ascii="Khmer UI" w:hAnsi="Khmer UI" w:cs="Khmer UI"/>
        </w:rPr>
      </w:pPr>
      <w:r w:rsidRPr="00386232">
        <w:rPr>
          <w:rFonts w:ascii="Khmer UI" w:hAnsi="Khmer UI" w:cs="Khmer UI"/>
        </w:rPr>
        <w:t xml:space="preserve">Sobre el tema referido a impedimentos, el </w:t>
      </w:r>
      <w:r w:rsidR="00CA3860" w:rsidRPr="007C549E">
        <w:rPr>
          <w:rFonts w:ascii="Khmer UI" w:hAnsi="Khmer UI" w:cs="Khmer UI"/>
          <w:b/>
        </w:rPr>
        <w:t>artículo</w:t>
      </w:r>
      <w:r w:rsidRPr="007C549E">
        <w:rPr>
          <w:rFonts w:ascii="Khmer UI" w:hAnsi="Khmer UI" w:cs="Khmer UI"/>
          <w:b/>
        </w:rPr>
        <w:t xml:space="preserve"> 11</w:t>
      </w:r>
      <w:r w:rsidRPr="00386232">
        <w:rPr>
          <w:rFonts w:ascii="Khmer UI" w:hAnsi="Khmer UI" w:cs="Khmer UI"/>
        </w:rPr>
        <w:t xml:space="preserve"> añade el literal c), a través de cual los ministros y viceministros</w:t>
      </w:r>
      <w:r w:rsidR="00CA3860" w:rsidRPr="00386232">
        <w:rPr>
          <w:rFonts w:ascii="Khmer UI" w:hAnsi="Khmer UI" w:cs="Khmer UI"/>
        </w:rPr>
        <w:t xml:space="preserve"> ya </w:t>
      </w:r>
      <w:r w:rsidRPr="00386232">
        <w:rPr>
          <w:rFonts w:ascii="Khmer UI" w:hAnsi="Khmer UI" w:cs="Khmer UI"/>
        </w:rPr>
        <w:t xml:space="preserve">no </w:t>
      </w:r>
      <w:r w:rsidR="00CA3860" w:rsidRPr="00386232">
        <w:rPr>
          <w:rFonts w:ascii="Khmer UI" w:hAnsi="Khmer UI" w:cs="Khmer UI"/>
        </w:rPr>
        <w:t>tendrán</w:t>
      </w:r>
      <w:r w:rsidRPr="00386232">
        <w:rPr>
          <w:rFonts w:ascii="Khmer UI" w:hAnsi="Khmer UI" w:cs="Khmer UI"/>
        </w:rPr>
        <w:t xml:space="preserve"> </w:t>
      </w:r>
      <w:r w:rsidR="005F0BA7" w:rsidRPr="00386232">
        <w:rPr>
          <w:rFonts w:ascii="Khmer UI" w:hAnsi="Khmer UI" w:cs="Khmer UI"/>
        </w:rPr>
        <w:t xml:space="preserve">el </w:t>
      </w:r>
      <w:r w:rsidR="00CA3860" w:rsidRPr="00386232">
        <w:rPr>
          <w:rFonts w:ascii="Khmer UI" w:hAnsi="Khmer UI" w:cs="Khmer UI"/>
        </w:rPr>
        <w:t>impedimento</w:t>
      </w:r>
      <w:r w:rsidRPr="00386232">
        <w:rPr>
          <w:rFonts w:ascii="Khmer UI" w:hAnsi="Khmer UI" w:cs="Khmer UI"/>
        </w:rPr>
        <w:t xml:space="preserve"> para par</w:t>
      </w:r>
      <w:r w:rsidR="005F0BA7" w:rsidRPr="00386232">
        <w:rPr>
          <w:rFonts w:ascii="Khmer UI" w:hAnsi="Khmer UI" w:cs="Khmer UI"/>
        </w:rPr>
        <w:t>ticipar en procedimientos de selección y/o</w:t>
      </w:r>
      <w:r w:rsidRPr="00386232">
        <w:rPr>
          <w:rFonts w:ascii="Khmer UI" w:hAnsi="Khmer UI" w:cs="Khmer UI"/>
        </w:rPr>
        <w:t xml:space="preserve">  contratar con el estado</w:t>
      </w:r>
      <w:r w:rsidR="005F0BA7" w:rsidRPr="00386232">
        <w:rPr>
          <w:rFonts w:ascii="Khmer UI" w:hAnsi="Khmer UI" w:cs="Khmer UI"/>
        </w:rPr>
        <w:t>, cuyo alcance era a nivel nacional</w:t>
      </w:r>
      <w:r w:rsidRPr="00386232">
        <w:rPr>
          <w:rFonts w:ascii="Khmer UI" w:hAnsi="Khmer UI" w:cs="Khmer UI"/>
        </w:rPr>
        <w:t>, sino que</w:t>
      </w:r>
      <w:r w:rsidR="005F0BA7" w:rsidRPr="00386232">
        <w:rPr>
          <w:rFonts w:ascii="Khmer UI" w:hAnsi="Khmer UI" w:cs="Khmer UI"/>
        </w:rPr>
        <w:t>, ahora,</w:t>
      </w:r>
      <w:r w:rsidRPr="00386232">
        <w:rPr>
          <w:rFonts w:ascii="Khmer UI" w:hAnsi="Khmer UI" w:cs="Khmer UI"/>
        </w:rPr>
        <w:t xml:space="preserve"> dicho impedimento solo aplica dentro de su sector y no en otros, hasta 12 de meses después de haber dejado el cargo.</w:t>
      </w:r>
      <w:r w:rsidR="005F0BA7" w:rsidRPr="00386232">
        <w:rPr>
          <w:rFonts w:ascii="Khmer UI" w:hAnsi="Khmer UI" w:cs="Khmer UI"/>
        </w:rPr>
        <w:t xml:space="preserve"> Por ello, una empresa que tiene como accionista a un ministro del sector salud, con un porcentaje mayor al 30%, podría contratar con el ministerio de educación, situación que no se podía con la norma modificada.  </w:t>
      </w:r>
    </w:p>
    <w:p w:rsidR="001F53DC" w:rsidRPr="00386232" w:rsidRDefault="001F53DC" w:rsidP="003674DF">
      <w:pPr>
        <w:spacing w:after="0" w:line="240" w:lineRule="auto"/>
        <w:jc w:val="both"/>
        <w:rPr>
          <w:rFonts w:ascii="Khmer UI" w:hAnsi="Khmer UI" w:cs="Khmer UI"/>
        </w:rPr>
      </w:pPr>
    </w:p>
    <w:p w:rsidR="008D6E50" w:rsidRPr="00386232" w:rsidRDefault="005F0BA7" w:rsidP="003674DF">
      <w:pPr>
        <w:autoSpaceDE w:val="0"/>
        <w:autoSpaceDN w:val="0"/>
        <w:adjustRightInd w:val="0"/>
        <w:spacing w:after="0" w:line="240" w:lineRule="auto"/>
        <w:jc w:val="both"/>
        <w:rPr>
          <w:rFonts w:ascii="Khmer UI" w:eastAsia="PMingLiU" w:hAnsi="Khmer UI" w:cs="Khmer UI"/>
          <w:lang w:eastAsia="es-PE"/>
        </w:rPr>
      </w:pPr>
      <w:r w:rsidRPr="00386232">
        <w:rPr>
          <w:rFonts w:ascii="Khmer UI" w:hAnsi="Khmer UI" w:cs="Khmer UI"/>
        </w:rPr>
        <w:t>También</w:t>
      </w:r>
      <w:r w:rsidR="008D6E50" w:rsidRPr="00386232">
        <w:rPr>
          <w:rFonts w:ascii="Khmer UI" w:hAnsi="Khmer UI" w:cs="Khmer UI"/>
        </w:rPr>
        <w:t xml:space="preserve"> se establece en el literal h) que </w:t>
      </w:r>
      <w:r w:rsidRPr="00386232">
        <w:rPr>
          <w:rFonts w:ascii="Khmer UI" w:hAnsi="Khmer UI" w:cs="Khmer UI"/>
        </w:rPr>
        <w:t>el impedimento</w:t>
      </w:r>
      <w:r w:rsidR="008D6E50" w:rsidRPr="00386232">
        <w:rPr>
          <w:rFonts w:ascii="Khmer UI" w:hAnsi="Khmer UI" w:cs="Khmer UI"/>
        </w:rPr>
        <w:t xml:space="preserve"> también alcanza  </w:t>
      </w:r>
      <w:r w:rsidR="008D6E50" w:rsidRPr="00386232">
        <w:rPr>
          <w:rFonts w:ascii="Khmer UI" w:eastAsia="PMingLiU" w:hAnsi="Khmer UI" w:cs="Khmer UI"/>
          <w:lang w:eastAsia="es-PE"/>
        </w:rPr>
        <w:t xml:space="preserve">el cónyuge, conviviente o los parientes hasta el </w:t>
      </w:r>
      <w:r w:rsidR="008D6E50" w:rsidRPr="00386232">
        <w:rPr>
          <w:rFonts w:ascii="Khmer UI" w:eastAsia="PMingLiU" w:hAnsi="Khmer UI" w:cs="Khmer UI"/>
          <w:b/>
          <w:lang w:eastAsia="es-PE"/>
        </w:rPr>
        <w:t xml:space="preserve">segundo </w:t>
      </w:r>
      <w:r w:rsidR="008D6E50" w:rsidRPr="00386232">
        <w:rPr>
          <w:rFonts w:ascii="Khmer UI" w:eastAsia="PMingLiU" w:hAnsi="Khmer UI" w:cs="Khmer UI"/>
          <w:lang w:eastAsia="es-PE"/>
        </w:rPr>
        <w:t>grado de consanguinidad</w:t>
      </w:r>
      <w:r w:rsidR="008D6E50" w:rsidRPr="00386232">
        <w:rPr>
          <w:rFonts w:ascii="Khmer UI" w:eastAsia="PMingLiU" w:hAnsi="Khmer UI" w:cs="Khmer UI"/>
          <w:color w:val="FF0000"/>
          <w:lang w:eastAsia="es-PE"/>
        </w:rPr>
        <w:t xml:space="preserve"> </w:t>
      </w:r>
      <w:r w:rsidR="008D6E50" w:rsidRPr="00386232">
        <w:rPr>
          <w:rFonts w:ascii="Khmer UI" w:eastAsia="PMingLiU" w:hAnsi="Khmer UI" w:cs="Khmer UI"/>
          <w:b/>
          <w:lang w:eastAsia="es-PE"/>
        </w:rPr>
        <w:t>o</w:t>
      </w:r>
      <w:r w:rsidR="008D6E50" w:rsidRPr="00386232">
        <w:rPr>
          <w:rFonts w:ascii="Khmer UI" w:eastAsia="PMingLiU" w:hAnsi="Khmer UI" w:cs="Khmer UI"/>
          <w:color w:val="FF0000"/>
          <w:lang w:eastAsia="es-PE"/>
        </w:rPr>
        <w:t xml:space="preserve"> </w:t>
      </w:r>
      <w:r w:rsidRPr="00386232">
        <w:rPr>
          <w:rFonts w:ascii="Khmer UI" w:eastAsia="PMingLiU" w:hAnsi="Khmer UI" w:cs="Khmer UI"/>
          <w:lang w:eastAsia="es-PE"/>
        </w:rPr>
        <w:t>afinidad, ya no hasta el cuarto grado.</w:t>
      </w:r>
    </w:p>
    <w:p w:rsidR="008D6E50" w:rsidRPr="00386232" w:rsidRDefault="008D6E50" w:rsidP="003674DF">
      <w:pPr>
        <w:autoSpaceDE w:val="0"/>
        <w:autoSpaceDN w:val="0"/>
        <w:adjustRightInd w:val="0"/>
        <w:spacing w:after="0" w:line="240" w:lineRule="auto"/>
        <w:jc w:val="both"/>
        <w:rPr>
          <w:rFonts w:ascii="Khmer UI" w:eastAsia="PMingLiU" w:hAnsi="Khmer UI" w:cs="Khmer UI"/>
          <w:lang w:eastAsia="es-PE"/>
        </w:rPr>
      </w:pPr>
    </w:p>
    <w:p w:rsidR="008D6E50" w:rsidRPr="00386232" w:rsidRDefault="008D6E50" w:rsidP="003674DF">
      <w:pPr>
        <w:autoSpaceDE w:val="0"/>
        <w:autoSpaceDN w:val="0"/>
        <w:adjustRightInd w:val="0"/>
        <w:spacing w:after="0" w:line="240" w:lineRule="auto"/>
        <w:jc w:val="both"/>
        <w:rPr>
          <w:rFonts w:ascii="Khmer UI" w:eastAsia="Times New Roman" w:hAnsi="Khmer UI" w:cs="Khmer UI"/>
          <w:color w:val="000000"/>
          <w:lang w:eastAsia="es-PE"/>
        </w:rPr>
      </w:pPr>
      <w:r w:rsidRPr="00386232">
        <w:rPr>
          <w:rFonts w:ascii="Khmer UI" w:eastAsia="PMingLiU" w:hAnsi="Khmer UI" w:cs="Khmer UI"/>
          <w:lang w:eastAsia="es-PE"/>
        </w:rPr>
        <w:t xml:space="preserve">En el literal i) </w:t>
      </w:r>
      <w:r w:rsidR="005F0BA7" w:rsidRPr="00386232">
        <w:rPr>
          <w:rFonts w:ascii="Khmer UI" w:eastAsia="PMingLiU" w:hAnsi="Khmer UI" w:cs="Khmer UI"/>
          <w:lang w:eastAsia="es-PE"/>
        </w:rPr>
        <w:t>de dicho artículo señala que también</w:t>
      </w:r>
      <w:r w:rsidRPr="00386232">
        <w:rPr>
          <w:rFonts w:ascii="Khmer UI" w:eastAsia="PMingLiU" w:hAnsi="Khmer UI" w:cs="Khmer UI"/>
          <w:lang w:eastAsia="es-PE"/>
        </w:rPr>
        <w:t xml:space="preserve"> </w:t>
      </w:r>
      <w:r w:rsidR="005F0BA7" w:rsidRPr="00386232">
        <w:rPr>
          <w:rFonts w:ascii="Khmer UI" w:eastAsia="PMingLiU" w:hAnsi="Khmer UI" w:cs="Khmer UI"/>
          <w:lang w:eastAsia="es-PE"/>
        </w:rPr>
        <w:t>están</w:t>
      </w:r>
      <w:r w:rsidRPr="00386232">
        <w:rPr>
          <w:rFonts w:ascii="Khmer UI" w:eastAsia="PMingLiU" w:hAnsi="Khmer UI" w:cs="Khmer UI"/>
          <w:lang w:eastAsia="es-PE"/>
        </w:rPr>
        <w:t xml:space="preserve"> impedidas las personas jurídicas en las que </w:t>
      </w:r>
      <w:r w:rsidRPr="00386232">
        <w:rPr>
          <w:rFonts w:ascii="Khmer UI" w:hAnsi="Khmer UI" w:cs="Khmer UI"/>
        </w:rPr>
        <w:t>aquellas (las personas señaladas en los literales pre</w:t>
      </w:r>
      <w:r w:rsidR="005F0BA7" w:rsidRPr="00386232">
        <w:rPr>
          <w:rFonts w:ascii="Khmer UI" w:hAnsi="Khmer UI" w:cs="Khmer UI"/>
        </w:rPr>
        <w:t>ce</w:t>
      </w:r>
      <w:r w:rsidRPr="00386232">
        <w:rPr>
          <w:rFonts w:ascii="Khmer UI" w:hAnsi="Khmer UI" w:cs="Khmer UI"/>
        </w:rPr>
        <w:t xml:space="preserve">dentes de dicho </w:t>
      </w:r>
      <w:r w:rsidR="005F0BA7" w:rsidRPr="00386232">
        <w:rPr>
          <w:rFonts w:ascii="Khmer UI" w:hAnsi="Khmer UI" w:cs="Khmer UI"/>
        </w:rPr>
        <w:t>artículo</w:t>
      </w:r>
      <w:r w:rsidRPr="00386232">
        <w:rPr>
          <w:rFonts w:ascii="Khmer UI" w:hAnsi="Khmer UI" w:cs="Khmer UI"/>
        </w:rPr>
        <w:t>)  tengan o hayan tenido una participación superior al treinta por ciento (30%) del capital o patrimonio social, dentro de los doce (12) meses anteriores a la convocatoria del respectivo procedimiento de selección.</w:t>
      </w:r>
    </w:p>
    <w:p w:rsidR="008D6E50" w:rsidRPr="00386232" w:rsidRDefault="008D6E50" w:rsidP="003674DF">
      <w:pPr>
        <w:autoSpaceDE w:val="0"/>
        <w:autoSpaceDN w:val="0"/>
        <w:adjustRightInd w:val="0"/>
        <w:spacing w:after="0" w:line="240" w:lineRule="auto"/>
        <w:jc w:val="both"/>
        <w:rPr>
          <w:rFonts w:ascii="Khmer UI" w:eastAsia="PMingLiU" w:hAnsi="Khmer UI" w:cs="Khmer UI"/>
          <w:lang w:eastAsia="es-PE"/>
        </w:rPr>
      </w:pPr>
    </w:p>
    <w:p w:rsidR="001F53DC" w:rsidRPr="00386232" w:rsidRDefault="008D6E50" w:rsidP="003674DF">
      <w:pPr>
        <w:spacing w:after="0" w:line="240" w:lineRule="auto"/>
        <w:jc w:val="both"/>
        <w:rPr>
          <w:rFonts w:ascii="Khmer UI" w:hAnsi="Khmer UI" w:cs="Khmer UI"/>
        </w:rPr>
      </w:pPr>
      <w:r w:rsidRPr="00386232">
        <w:rPr>
          <w:rFonts w:ascii="Khmer UI" w:hAnsi="Khmer UI" w:cs="Khmer UI"/>
        </w:rPr>
        <w:t>Por otro lado</w:t>
      </w:r>
      <w:r w:rsidR="00713D42" w:rsidRPr="00386232">
        <w:rPr>
          <w:rFonts w:ascii="Khmer UI" w:hAnsi="Khmer UI" w:cs="Khmer UI"/>
        </w:rPr>
        <w:t>,</w:t>
      </w:r>
      <w:r w:rsidRPr="00386232">
        <w:rPr>
          <w:rFonts w:ascii="Khmer UI" w:hAnsi="Khmer UI" w:cs="Khmer UI"/>
        </w:rPr>
        <w:t xml:space="preserve"> s</w:t>
      </w:r>
      <w:r w:rsidR="00713D42" w:rsidRPr="00386232">
        <w:rPr>
          <w:rFonts w:ascii="Khmer UI" w:hAnsi="Khmer UI" w:cs="Khmer UI"/>
        </w:rPr>
        <w:t>e</w:t>
      </w:r>
      <w:r w:rsidRPr="00386232">
        <w:rPr>
          <w:rFonts w:ascii="Khmer UI" w:hAnsi="Khmer UI" w:cs="Khmer UI"/>
        </w:rPr>
        <w:t xml:space="preserve"> elimina el literal k), por lo que la sanción administrativa que se imponga a una persona </w:t>
      </w:r>
      <w:r w:rsidR="00713D42" w:rsidRPr="00386232">
        <w:rPr>
          <w:rFonts w:ascii="Khmer UI" w:hAnsi="Khmer UI" w:cs="Khmer UI"/>
        </w:rPr>
        <w:t>jurídica</w:t>
      </w:r>
      <w:r w:rsidRPr="00386232">
        <w:rPr>
          <w:rFonts w:ascii="Khmer UI" w:hAnsi="Khmer UI" w:cs="Khmer UI"/>
        </w:rPr>
        <w:t xml:space="preserve"> no alcanza a sus integrantes que la conformaron, </w:t>
      </w:r>
      <w:r w:rsidR="00713D42" w:rsidRPr="00386232">
        <w:rPr>
          <w:rFonts w:ascii="Khmer UI" w:hAnsi="Khmer UI" w:cs="Khmer UI"/>
        </w:rPr>
        <w:t xml:space="preserve">por lo que estos </w:t>
      </w:r>
      <w:r w:rsidRPr="00386232">
        <w:rPr>
          <w:rFonts w:ascii="Khmer UI" w:hAnsi="Khmer UI" w:cs="Khmer UI"/>
        </w:rPr>
        <w:t xml:space="preserve">pueden conformar </w:t>
      </w:r>
      <w:r w:rsidR="00713D42" w:rsidRPr="00386232">
        <w:rPr>
          <w:rFonts w:ascii="Khmer UI" w:hAnsi="Khmer UI" w:cs="Khmer UI"/>
        </w:rPr>
        <w:t>o integrar</w:t>
      </w:r>
      <w:r w:rsidRPr="00386232">
        <w:rPr>
          <w:rFonts w:ascii="Khmer UI" w:hAnsi="Khmer UI" w:cs="Khmer UI"/>
        </w:rPr>
        <w:t xml:space="preserve"> otr</w:t>
      </w:r>
      <w:r w:rsidR="00713D42" w:rsidRPr="00386232">
        <w:rPr>
          <w:rFonts w:ascii="Khmer UI" w:hAnsi="Khmer UI" w:cs="Khmer UI"/>
        </w:rPr>
        <w:t>a</w:t>
      </w:r>
      <w:r w:rsidRPr="00386232">
        <w:rPr>
          <w:rFonts w:ascii="Khmer UI" w:hAnsi="Khmer UI" w:cs="Khmer UI"/>
        </w:rPr>
        <w:t xml:space="preserve"> persona </w:t>
      </w:r>
      <w:r w:rsidR="00713D42" w:rsidRPr="00386232">
        <w:rPr>
          <w:rFonts w:ascii="Khmer UI" w:hAnsi="Khmer UI" w:cs="Khmer UI"/>
        </w:rPr>
        <w:t>jurídica,</w:t>
      </w:r>
      <w:r w:rsidRPr="00386232">
        <w:rPr>
          <w:rFonts w:ascii="Khmer UI" w:hAnsi="Khmer UI" w:cs="Khmer UI"/>
        </w:rPr>
        <w:t xml:space="preserve"> </w:t>
      </w:r>
      <w:r w:rsidR="00713D42" w:rsidRPr="00386232">
        <w:rPr>
          <w:rFonts w:ascii="Khmer UI" w:hAnsi="Khmer UI" w:cs="Khmer UI"/>
        </w:rPr>
        <w:t xml:space="preserve">sin que recaiga impedimento alguno en éstas, </w:t>
      </w:r>
      <w:r w:rsidRPr="00386232">
        <w:rPr>
          <w:rFonts w:ascii="Khmer UI" w:hAnsi="Khmer UI" w:cs="Khmer UI"/>
        </w:rPr>
        <w:t xml:space="preserve">o contratar </w:t>
      </w:r>
      <w:r w:rsidR="00713D42" w:rsidRPr="00386232">
        <w:rPr>
          <w:rFonts w:ascii="Khmer UI" w:hAnsi="Khmer UI" w:cs="Khmer UI"/>
        </w:rPr>
        <w:t>por sí mismos.</w:t>
      </w:r>
    </w:p>
    <w:p w:rsidR="00713D42" w:rsidRPr="00386232" w:rsidRDefault="00713D42" w:rsidP="003674DF">
      <w:pPr>
        <w:spacing w:after="0" w:line="240" w:lineRule="auto"/>
        <w:jc w:val="both"/>
        <w:rPr>
          <w:rFonts w:ascii="Khmer UI" w:hAnsi="Khmer UI" w:cs="Khmer UI"/>
        </w:rPr>
      </w:pPr>
    </w:p>
    <w:p w:rsidR="000D0C2B" w:rsidRPr="00386232" w:rsidRDefault="000D0C2B"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Por otro lado, se incluye el </w:t>
      </w:r>
      <w:r w:rsidR="00713D42" w:rsidRPr="00386232">
        <w:rPr>
          <w:rFonts w:ascii="Khmer UI" w:hAnsi="Khmer UI" w:cs="Khmer UI"/>
        </w:rPr>
        <w:t>literal</w:t>
      </w:r>
      <w:r w:rsidRPr="00386232">
        <w:rPr>
          <w:rFonts w:ascii="Khmer UI" w:hAnsi="Khmer UI" w:cs="Khmer UI"/>
        </w:rPr>
        <w:t xml:space="preserve"> m) y n), referida a las personas naturales o jurídicas </w:t>
      </w:r>
      <w:r w:rsidR="00626EDB" w:rsidRPr="00386232">
        <w:rPr>
          <w:rFonts w:ascii="Khmer UI" w:hAnsi="Khmer UI" w:cs="Khmer UI"/>
        </w:rPr>
        <w:t xml:space="preserve">que </w:t>
      </w:r>
      <w:r w:rsidRPr="00386232">
        <w:rPr>
          <w:rFonts w:ascii="Khmer UI" w:hAnsi="Khmer UI" w:cs="Khmer UI"/>
        </w:rPr>
        <w:t>están impedidas si fueron condenadas e</w:t>
      </w:r>
      <w:r w:rsidR="00626EDB" w:rsidRPr="00386232">
        <w:rPr>
          <w:rFonts w:ascii="Khmer UI" w:hAnsi="Khmer UI" w:cs="Khmer UI"/>
        </w:rPr>
        <w:t>n</w:t>
      </w:r>
      <w:r w:rsidRPr="00386232">
        <w:rPr>
          <w:rFonts w:ascii="Khmer UI" w:hAnsi="Khmer UI" w:cs="Khmer UI"/>
        </w:rPr>
        <w:t xml:space="preserve"> el país o en el extranjero por delito de concusión, </w:t>
      </w:r>
      <w:r w:rsidR="00626EDB" w:rsidRPr="00386232">
        <w:rPr>
          <w:rFonts w:ascii="Khmer UI" w:hAnsi="Khmer UI" w:cs="Khmer UI"/>
        </w:rPr>
        <w:t>peculado</w:t>
      </w:r>
      <w:r w:rsidRPr="00386232">
        <w:rPr>
          <w:rFonts w:ascii="Khmer UI" w:hAnsi="Khmer UI" w:cs="Khmer UI"/>
        </w:rPr>
        <w:t xml:space="preserve">, corrupción de </w:t>
      </w:r>
      <w:r w:rsidR="00626EDB" w:rsidRPr="00386232">
        <w:rPr>
          <w:rFonts w:ascii="Khmer UI" w:hAnsi="Khmer UI" w:cs="Khmer UI"/>
        </w:rPr>
        <w:t>funcionarios</w:t>
      </w:r>
      <w:r w:rsidRPr="00386232">
        <w:rPr>
          <w:rFonts w:ascii="Khmer UI" w:hAnsi="Khmer UI" w:cs="Khmer UI"/>
        </w:rPr>
        <w:t xml:space="preserve">, </w:t>
      </w:r>
      <w:r w:rsidR="00626EDB" w:rsidRPr="00386232">
        <w:rPr>
          <w:rFonts w:ascii="Khmer UI" w:hAnsi="Khmer UI" w:cs="Khmer UI"/>
        </w:rPr>
        <w:t>enriquecimiento</w:t>
      </w:r>
      <w:r w:rsidRPr="00386232">
        <w:rPr>
          <w:rFonts w:ascii="Khmer UI" w:hAnsi="Khmer UI" w:cs="Khmer UI"/>
        </w:rPr>
        <w:t xml:space="preserve"> ilícito, </w:t>
      </w:r>
      <w:r w:rsidR="00626EDB" w:rsidRPr="00386232">
        <w:rPr>
          <w:rFonts w:ascii="Khmer UI" w:hAnsi="Khmer UI" w:cs="Khmer UI"/>
        </w:rPr>
        <w:t>tráfico de</w:t>
      </w:r>
      <w:r w:rsidRPr="00386232">
        <w:rPr>
          <w:rFonts w:ascii="Khmer UI" w:hAnsi="Khmer UI" w:cs="Khmer UI"/>
        </w:rPr>
        <w:t xml:space="preserve"> </w:t>
      </w:r>
      <w:r w:rsidR="00626EDB" w:rsidRPr="00386232">
        <w:rPr>
          <w:rFonts w:ascii="Khmer UI" w:hAnsi="Khmer UI" w:cs="Khmer UI"/>
        </w:rPr>
        <w:t>influencias</w:t>
      </w:r>
      <w:r w:rsidRPr="00386232">
        <w:rPr>
          <w:rFonts w:ascii="Khmer UI" w:hAnsi="Khmer UI" w:cs="Khmer UI"/>
        </w:rPr>
        <w:t xml:space="preserve">, delitos cometido en </w:t>
      </w:r>
      <w:r w:rsidR="00626EDB" w:rsidRPr="00386232">
        <w:rPr>
          <w:rFonts w:ascii="Khmer UI" w:hAnsi="Khmer UI" w:cs="Khmer UI"/>
        </w:rPr>
        <w:t>remates</w:t>
      </w:r>
      <w:r w:rsidRPr="00386232">
        <w:rPr>
          <w:rFonts w:ascii="Khmer UI" w:hAnsi="Khmer UI" w:cs="Khmer UI"/>
        </w:rPr>
        <w:t xml:space="preserve"> o </w:t>
      </w:r>
      <w:r w:rsidR="00626EDB" w:rsidRPr="00386232">
        <w:rPr>
          <w:rFonts w:ascii="Khmer UI" w:hAnsi="Khmer UI" w:cs="Khmer UI"/>
        </w:rPr>
        <w:t xml:space="preserve">procedimiento </w:t>
      </w:r>
      <w:r w:rsidRPr="00386232">
        <w:rPr>
          <w:rFonts w:ascii="Khmer UI" w:hAnsi="Khmer UI" w:cs="Khmer UI"/>
        </w:rPr>
        <w:t>de selección o delitos equivalentes</w:t>
      </w:r>
      <w:r w:rsidR="00626EDB" w:rsidRPr="00386232">
        <w:rPr>
          <w:rFonts w:ascii="Khmer UI" w:hAnsi="Khmer UI" w:cs="Khmer UI"/>
        </w:rPr>
        <w:t>,</w:t>
      </w:r>
      <w:r w:rsidRPr="00386232">
        <w:rPr>
          <w:rFonts w:ascii="Khmer UI" w:hAnsi="Khmer UI" w:cs="Khmer UI"/>
        </w:rPr>
        <w:t xml:space="preserve"> en caso hubiesen sido </w:t>
      </w:r>
      <w:r w:rsidR="00626EDB" w:rsidRPr="00386232">
        <w:rPr>
          <w:rFonts w:ascii="Khmer UI" w:hAnsi="Khmer UI" w:cs="Khmer UI"/>
        </w:rPr>
        <w:t>cometidos</w:t>
      </w:r>
      <w:r w:rsidRPr="00386232">
        <w:rPr>
          <w:rFonts w:ascii="Khmer UI" w:hAnsi="Khmer UI" w:cs="Khmer UI"/>
        </w:rPr>
        <w:t xml:space="preserve"> en el </w:t>
      </w:r>
      <w:r w:rsidR="00626EDB" w:rsidRPr="00386232">
        <w:rPr>
          <w:rFonts w:ascii="Khmer UI" w:hAnsi="Khmer UI" w:cs="Khmer UI"/>
        </w:rPr>
        <w:t>extranjero; o hubiesen reconocido</w:t>
      </w:r>
      <w:r w:rsidRPr="00386232">
        <w:rPr>
          <w:rFonts w:ascii="Khmer UI" w:hAnsi="Khmer UI" w:cs="Khmer UI"/>
        </w:rPr>
        <w:t xml:space="preserve">, </w:t>
      </w:r>
      <w:r w:rsidR="00626EDB" w:rsidRPr="00386232">
        <w:rPr>
          <w:rFonts w:ascii="Khmer UI" w:hAnsi="Khmer UI" w:cs="Khmer UI"/>
        </w:rPr>
        <w:t>directamente</w:t>
      </w:r>
      <w:r w:rsidRPr="00386232">
        <w:rPr>
          <w:rFonts w:ascii="Khmer UI" w:hAnsi="Khmer UI" w:cs="Khmer UI"/>
        </w:rPr>
        <w:t xml:space="preserve"> o a</w:t>
      </w:r>
      <w:r w:rsidR="00626EDB" w:rsidRPr="00386232">
        <w:rPr>
          <w:rFonts w:ascii="Khmer UI" w:hAnsi="Khmer UI" w:cs="Khmer UI"/>
        </w:rPr>
        <w:t xml:space="preserve"> través</w:t>
      </w:r>
      <w:r w:rsidRPr="00386232">
        <w:rPr>
          <w:rFonts w:ascii="Khmer UI" w:hAnsi="Khmer UI" w:cs="Khmer UI"/>
        </w:rPr>
        <w:t xml:space="preserve"> de sus </w:t>
      </w:r>
      <w:r w:rsidR="00626EDB" w:rsidRPr="00386232">
        <w:rPr>
          <w:rFonts w:ascii="Khmer UI" w:hAnsi="Khmer UI" w:cs="Khmer UI"/>
        </w:rPr>
        <w:t>representantes</w:t>
      </w:r>
      <w:r w:rsidRPr="00386232">
        <w:rPr>
          <w:rFonts w:ascii="Khmer UI" w:hAnsi="Khmer UI" w:cs="Khmer UI"/>
        </w:rPr>
        <w:t xml:space="preserve">, la </w:t>
      </w:r>
      <w:r w:rsidR="00626EDB" w:rsidRPr="00386232">
        <w:rPr>
          <w:rFonts w:ascii="Khmer UI" w:hAnsi="Khmer UI" w:cs="Khmer UI"/>
        </w:rPr>
        <w:t>comisión de cualquiera</w:t>
      </w:r>
      <w:r w:rsidRPr="00386232">
        <w:rPr>
          <w:rFonts w:ascii="Khmer UI" w:hAnsi="Khmer UI" w:cs="Khmer UI"/>
        </w:rPr>
        <w:t xml:space="preserve"> de los </w:t>
      </w:r>
      <w:r w:rsidR="00626EDB" w:rsidRPr="00386232">
        <w:rPr>
          <w:rFonts w:ascii="Khmer UI" w:hAnsi="Khmer UI" w:cs="Khmer UI"/>
        </w:rPr>
        <w:t>delitos</w:t>
      </w:r>
      <w:r w:rsidRPr="00386232">
        <w:rPr>
          <w:rFonts w:ascii="Khmer UI" w:hAnsi="Khmer UI" w:cs="Khmer UI"/>
        </w:rPr>
        <w:t xml:space="preserve"> citados. </w:t>
      </w:r>
    </w:p>
    <w:p w:rsidR="000D0C2B" w:rsidRPr="00386232" w:rsidRDefault="000D0C2B" w:rsidP="003674DF">
      <w:pPr>
        <w:autoSpaceDE w:val="0"/>
        <w:autoSpaceDN w:val="0"/>
        <w:adjustRightInd w:val="0"/>
        <w:spacing w:after="0" w:line="240" w:lineRule="auto"/>
        <w:jc w:val="both"/>
        <w:rPr>
          <w:rFonts w:ascii="Khmer UI" w:hAnsi="Khmer UI" w:cs="Khmer UI"/>
        </w:rPr>
      </w:pPr>
    </w:p>
    <w:p w:rsidR="000D0C2B" w:rsidRPr="00386232" w:rsidRDefault="000D0C2B"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También, en el literal p),</w:t>
      </w:r>
      <w:r w:rsidR="00626EDB" w:rsidRPr="00386232">
        <w:rPr>
          <w:rFonts w:ascii="Khmer UI" w:hAnsi="Khmer UI" w:cs="Khmer UI"/>
        </w:rPr>
        <w:t xml:space="preserve"> se establece que están impedida</w:t>
      </w:r>
      <w:r w:rsidRPr="00386232">
        <w:rPr>
          <w:rFonts w:ascii="Khmer UI" w:hAnsi="Khmer UI" w:cs="Khmer UI"/>
        </w:rPr>
        <w:t>s</w:t>
      </w:r>
      <w:r w:rsidR="00626EDB" w:rsidRPr="00386232">
        <w:rPr>
          <w:rFonts w:ascii="Khmer UI" w:hAnsi="Khmer UI" w:cs="Khmer UI"/>
        </w:rPr>
        <w:t>,</w:t>
      </w:r>
      <w:r w:rsidRPr="00386232">
        <w:rPr>
          <w:rFonts w:ascii="Khmer UI" w:hAnsi="Khmer UI" w:cs="Khmer UI"/>
        </w:rPr>
        <w:t xml:space="preserve"> </w:t>
      </w:r>
      <w:r w:rsidR="00626EDB" w:rsidRPr="00386232">
        <w:rPr>
          <w:rFonts w:ascii="Khmer UI" w:hAnsi="Khmer UI" w:cs="Khmer UI"/>
        </w:rPr>
        <w:t>e</w:t>
      </w:r>
      <w:r w:rsidRPr="00386232">
        <w:rPr>
          <w:rFonts w:ascii="Khmer UI" w:hAnsi="Khmer UI" w:cs="Khmer UI"/>
        </w:rPr>
        <w:t>n un mismo procedimiento de selección</w:t>
      </w:r>
      <w:r w:rsidR="00626EDB" w:rsidRPr="00386232">
        <w:rPr>
          <w:rFonts w:ascii="Khmer UI" w:hAnsi="Khmer UI" w:cs="Khmer UI"/>
        </w:rPr>
        <w:t>,</w:t>
      </w:r>
      <w:r w:rsidRPr="00386232">
        <w:rPr>
          <w:rFonts w:ascii="Khmer UI" w:hAnsi="Khmer UI" w:cs="Khmer UI"/>
        </w:rPr>
        <w:t xml:space="preserve"> las personas naturales o jurídicas que pertenezcan a un mismo grupo económico, conforme se define en el reglamento</w:t>
      </w:r>
    </w:p>
    <w:p w:rsidR="000D0C2B" w:rsidRPr="00386232" w:rsidRDefault="000D0C2B" w:rsidP="003674DF">
      <w:pPr>
        <w:autoSpaceDE w:val="0"/>
        <w:autoSpaceDN w:val="0"/>
        <w:adjustRightInd w:val="0"/>
        <w:spacing w:after="0" w:line="240" w:lineRule="auto"/>
        <w:jc w:val="both"/>
        <w:rPr>
          <w:rFonts w:ascii="Khmer UI" w:hAnsi="Khmer UI" w:cs="Khmer UI"/>
        </w:rPr>
      </w:pPr>
    </w:p>
    <w:p w:rsidR="000D0C2B" w:rsidRDefault="00626EDB"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Finalmente, e</w:t>
      </w:r>
      <w:r w:rsidR="000D0C2B" w:rsidRPr="00386232">
        <w:rPr>
          <w:rFonts w:ascii="Khmer UI" w:hAnsi="Khmer UI" w:cs="Khmer UI"/>
        </w:rPr>
        <w:t>l literal q) señala que están impedidos las personas que estén inscritos en el Registro de abogados sancionado</w:t>
      </w:r>
      <w:r w:rsidRPr="00386232">
        <w:rPr>
          <w:rFonts w:ascii="Khmer UI" w:hAnsi="Khmer UI" w:cs="Khmer UI"/>
        </w:rPr>
        <w:t xml:space="preserve">s por mala práctica profesional, </w:t>
      </w:r>
      <w:r w:rsidR="000D0C2B" w:rsidRPr="00386232">
        <w:rPr>
          <w:rFonts w:ascii="Khmer UI" w:hAnsi="Khmer UI" w:cs="Khmer UI"/>
        </w:rPr>
        <w:t>en el Registro de funcionarios y servidores sancionados con destitución por el tiempo que establezca la Ley de la materia y en todos los otros registros creados por Ley que impidan contratar con el Estado.</w:t>
      </w:r>
    </w:p>
    <w:p w:rsidR="00626EDB" w:rsidRPr="00386232" w:rsidRDefault="00626EDB" w:rsidP="00336720">
      <w:pPr>
        <w:pStyle w:val="Prrafodelista"/>
        <w:numPr>
          <w:ilvl w:val="0"/>
          <w:numId w:val="3"/>
        </w:numPr>
        <w:spacing w:after="0" w:line="240" w:lineRule="auto"/>
        <w:ind w:left="284" w:hanging="284"/>
        <w:jc w:val="both"/>
        <w:rPr>
          <w:rFonts w:ascii="Khmer UI" w:hAnsi="Khmer UI" w:cs="Khmer UI"/>
          <w:b/>
        </w:rPr>
      </w:pPr>
      <w:r w:rsidRPr="00386232">
        <w:rPr>
          <w:rFonts w:ascii="Khmer UI" w:hAnsi="Khmer UI" w:cs="Khmer UI"/>
          <w:b/>
        </w:rPr>
        <w:lastRenderedPageBreak/>
        <w:t>Participación en consorcios</w:t>
      </w:r>
      <w:r w:rsidR="00EA06C9">
        <w:rPr>
          <w:rFonts w:ascii="Khmer UI" w:hAnsi="Khmer UI" w:cs="Khmer UI"/>
          <w:b/>
        </w:rPr>
        <w:tab/>
      </w:r>
    </w:p>
    <w:p w:rsidR="000D0C2B" w:rsidRPr="00386232" w:rsidRDefault="000D0C2B" w:rsidP="003674DF">
      <w:pPr>
        <w:autoSpaceDE w:val="0"/>
        <w:autoSpaceDN w:val="0"/>
        <w:adjustRightInd w:val="0"/>
        <w:spacing w:after="0" w:line="240" w:lineRule="auto"/>
        <w:jc w:val="both"/>
        <w:rPr>
          <w:rFonts w:ascii="Khmer UI" w:hAnsi="Khmer UI" w:cs="Khmer UI"/>
        </w:rPr>
      </w:pPr>
    </w:p>
    <w:p w:rsidR="00522861" w:rsidRPr="00386232" w:rsidRDefault="00522861" w:rsidP="003674DF">
      <w:pPr>
        <w:autoSpaceDE w:val="0"/>
        <w:autoSpaceDN w:val="0"/>
        <w:adjustRightInd w:val="0"/>
        <w:spacing w:after="0" w:line="240" w:lineRule="auto"/>
        <w:jc w:val="both"/>
        <w:rPr>
          <w:rFonts w:ascii="Khmer UI" w:eastAsia="PMingLiU" w:hAnsi="Khmer UI" w:cs="Khmer UI"/>
          <w:color w:val="FF0000"/>
          <w:lang w:eastAsia="es-PE"/>
        </w:rPr>
      </w:pPr>
      <w:r w:rsidRPr="00386232">
        <w:rPr>
          <w:rFonts w:ascii="Khmer UI" w:hAnsi="Khmer UI" w:cs="Khmer UI"/>
        </w:rPr>
        <w:t xml:space="preserve">Sobre el </w:t>
      </w:r>
      <w:r w:rsidR="00626EDB" w:rsidRPr="00386232">
        <w:rPr>
          <w:rFonts w:ascii="Khmer UI" w:hAnsi="Khmer UI" w:cs="Khmer UI"/>
        </w:rPr>
        <w:t xml:space="preserve">tema de consorcios, el </w:t>
      </w:r>
      <w:r w:rsidR="00626EDB" w:rsidRPr="007C549E">
        <w:rPr>
          <w:rFonts w:ascii="Khmer UI" w:hAnsi="Khmer UI" w:cs="Khmer UI"/>
          <w:b/>
        </w:rPr>
        <w:t>artículo 13</w:t>
      </w:r>
      <w:r w:rsidRPr="00386232">
        <w:rPr>
          <w:rFonts w:ascii="Khmer UI" w:hAnsi="Khmer UI" w:cs="Khmer UI"/>
        </w:rPr>
        <w:t xml:space="preserve"> indica que el consorcio tiene </w:t>
      </w:r>
      <w:r w:rsidR="00626EDB" w:rsidRPr="00386232">
        <w:rPr>
          <w:rFonts w:ascii="Khmer UI" w:hAnsi="Khmer UI" w:cs="Khmer UI"/>
        </w:rPr>
        <w:t>como</w:t>
      </w:r>
      <w:r w:rsidRPr="00386232">
        <w:rPr>
          <w:rFonts w:ascii="Khmer UI" w:hAnsi="Khmer UI" w:cs="Khmer UI"/>
        </w:rPr>
        <w:t xml:space="preserve"> finalidad complementar sus calificaciones</w:t>
      </w:r>
      <w:r w:rsidRPr="00386232">
        <w:rPr>
          <w:rFonts w:ascii="Khmer UI" w:hAnsi="Khmer UI" w:cs="Khmer UI"/>
          <w:b/>
        </w:rPr>
        <w:t>, independientemente del porcentaje de participación de cada integrante</w:t>
      </w:r>
      <w:r w:rsidRPr="00386232">
        <w:rPr>
          <w:rFonts w:ascii="Khmer UI" w:hAnsi="Khmer UI" w:cs="Khmer UI"/>
        </w:rPr>
        <w:t>, según las exigencias de los documentos del procedimiento de selección y para ejecutar conjuntamente el contrato. Asim</w:t>
      </w:r>
      <w:r w:rsidR="00626EDB" w:rsidRPr="00386232">
        <w:rPr>
          <w:rFonts w:ascii="Khmer UI" w:hAnsi="Khmer UI" w:cs="Khmer UI"/>
        </w:rPr>
        <w:t>ismo, l</w:t>
      </w:r>
      <w:r w:rsidRPr="00386232">
        <w:rPr>
          <w:rFonts w:ascii="Khmer UI" w:hAnsi="Khmer UI" w:cs="Khmer UI"/>
        </w:rPr>
        <w:t>os documentos del procedimiento de selección podrán establecer un número máximo de consorciados, en función a la naturaleza de la prestación.</w:t>
      </w:r>
      <w:r w:rsidR="00F4409C" w:rsidRPr="00386232">
        <w:rPr>
          <w:rFonts w:ascii="Khmer UI" w:hAnsi="Khmer UI" w:cs="Khmer UI"/>
        </w:rPr>
        <w:t xml:space="preserve">  </w:t>
      </w:r>
    </w:p>
    <w:p w:rsidR="00522861" w:rsidRPr="00386232" w:rsidRDefault="00522861" w:rsidP="003674DF">
      <w:pPr>
        <w:autoSpaceDE w:val="0"/>
        <w:autoSpaceDN w:val="0"/>
        <w:adjustRightInd w:val="0"/>
        <w:spacing w:after="0" w:line="240" w:lineRule="auto"/>
        <w:jc w:val="both"/>
        <w:rPr>
          <w:rFonts w:ascii="Khmer UI" w:eastAsia="PMingLiU" w:hAnsi="Khmer UI" w:cs="Khmer UI"/>
          <w:color w:val="FF0000"/>
          <w:lang w:eastAsia="es-PE"/>
        </w:rPr>
      </w:pPr>
    </w:p>
    <w:p w:rsidR="00B56841" w:rsidRPr="00336720" w:rsidRDefault="00B56841" w:rsidP="00336720">
      <w:pPr>
        <w:pStyle w:val="Prrafodelista"/>
        <w:numPr>
          <w:ilvl w:val="0"/>
          <w:numId w:val="3"/>
        </w:numPr>
        <w:spacing w:after="0" w:line="240" w:lineRule="auto"/>
        <w:ind w:left="284" w:hanging="284"/>
        <w:jc w:val="both"/>
        <w:rPr>
          <w:rFonts w:ascii="Khmer UI" w:hAnsi="Khmer UI" w:cs="Khmer UI"/>
          <w:b/>
        </w:rPr>
      </w:pPr>
      <w:r w:rsidRPr="00336720">
        <w:rPr>
          <w:rFonts w:ascii="Khmer UI" w:hAnsi="Khmer UI" w:cs="Khmer UI"/>
          <w:b/>
        </w:rPr>
        <w:t>Protección y promoción de la competencia y prevención del delito</w:t>
      </w:r>
    </w:p>
    <w:p w:rsidR="00B56841" w:rsidRPr="00386232" w:rsidRDefault="00B56841" w:rsidP="003674DF">
      <w:pPr>
        <w:autoSpaceDE w:val="0"/>
        <w:autoSpaceDN w:val="0"/>
        <w:adjustRightInd w:val="0"/>
        <w:spacing w:after="0" w:line="240" w:lineRule="auto"/>
        <w:jc w:val="both"/>
        <w:rPr>
          <w:rFonts w:ascii="Khmer UI" w:eastAsia="PMingLiU" w:hAnsi="Khmer UI" w:cs="Khmer UI"/>
          <w:color w:val="FF0000"/>
          <w:lang w:eastAsia="es-PE"/>
        </w:rPr>
      </w:pPr>
    </w:p>
    <w:p w:rsidR="00522861" w:rsidRPr="00386232" w:rsidRDefault="00522861" w:rsidP="003674DF">
      <w:pPr>
        <w:autoSpaceDE w:val="0"/>
        <w:autoSpaceDN w:val="0"/>
        <w:adjustRightInd w:val="0"/>
        <w:spacing w:after="0" w:line="240" w:lineRule="auto"/>
        <w:jc w:val="both"/>
        <w:rPr>
          <w:rFonts w:ascii="Khmer UI" w:eastAsia="PMingLiU" w:hAnsi="Khmer UI" w:cs="Khmer UI"/>
          <w:lang w:eastAsia="es-PE"/>
        </w:rPr>
      </w:pPr>
      <w:r w:rsidRPr="00386232">
        <w:rPr>
          <w:rFonts w:ascii="Khmer UI" w:eastAsia="PMingLiU" w:hAnsi="Khmer UI" w:cs="Khmer UI"/>
          <w:lang w:eastAsia="es-PE"/>
        </w:rPr>
        <w:t xml:space="preserve">Por otro lado, el </w:t>
      </w:r>
      <w:r w:rsidR="00F4409C" w:rsidRPr="007C549E">
        <w:rPr>
          <w:rFonts w:ascii="Khmer UI" w:eastAsia="PMingLiU" w:hAnsi="Khmer UI" w:cs="Khmer UI"/>
          <w:b/>
          <w:lang w:eastAsia="es-PE"/>
        </w:rPr>
        <w:t>artículo</w:t>
      </w:r>
      <w:r w:rsidRPr="007C549E">
        <w:rPr>
          <w:rFonts w:ascii="Khmer UI" w:eastAsia="PMingLiU" w:hAnsi="Khmer UI" w:cs="Khmer UI"/>
          <w:b/>
          <w:lang w:eastAsia="es-PE"/>
        </w:rPr>
        <w:t xml:space="preserve"> 14</w:t>
      </w:r>
      <w:r w:rsidRPr="00386232">
        <w:rPr>
          <w:rFonts w:ascii="Khmer UI" w:eastAsia="PMingLiU" w:hAnsi="Khmer UI" w:cs="Khmer UI"/>
          <w:lang w:eastAsia="es-PE"/>
        </w:rPr>
        <w:t xml:space="preserve"> </w:t>
      </w:r>
      <w:r w:rsidR="00F4409C" w:rsidRPr="00386232">
        <w:rPr>
          <w:rFonts w:ascii="Khmer UI" w:eastAsia="PMingLiU" w:hAnsi="Khmer UI" w:cs="Khmer UI"/>
          <w:lang w:eastAsia="es-PE"/>
        </w:rPr>
        <w:t>establece</w:t>
      </w:r>
      <w:r w:rsidRPr="00386232">
        <w:rPr>
          <w:rFonts w:ascii="Khmer UI" w:eastAsia="PMingLiU" w:hAnsi="Khmer UI" w:cs="Khmer UI"/>
          <w:lang w:eastAsia="es-PE"/>
        </w:rPr>
        <w:t xml:space="preserve"> que el OSCE cuando tome </w:t>
      </w:r>
      <w:r w:rsidR="00F4409C" w:rsidRPr="00386232">
        <w:rPr>
          <w:rFonts w:ascii="Khmer UI" w:eastAsia="PMingLiU" w:hAnsi="Khmer UI" w:cs="Khmer UI"/>
          <w:lang w:eastAsia="es-PE"/>
        </w:rPr>
        <w:t>conocimiento</w:t>
      </w:r>
      <w:r w:rsidRPr="00386232">
        <w:rPr>
          <w:rFonts w:ascii="Khmer UI" w:eastAsia="PMingLiU" w:hAnsi="Khmer UI" w:cs="Khmer UI"/>
          <w:lang w:eastAsia="es-PE"/>
        </w:rPr>
        <w:t xml:space="preserve"> que un requisito o regla en los documentos del procedimiento de selección afecten la competencia, contraviniendo los principios de libertad de concurrencia y competencia, ordena a la Entidad que los elimine. Si, adicionalmente, el OSCE  toma conocimiento de la existencia de indicios de delito, debe remitir toda la información pertinente al Ministerio Público. A diferencia de la l</w:t>
      </w:r>
      <w:r w:rsidR="00B56841" w:rsidRPr="00386232">
        <w:rPr>
          <w:rFonts w:ascii="Khmer UI" w:eastAsia="PMingLiU" w:hAnsi="Khmer UI" w:cs="Khmer UI"/>
          <w:lang w:eastAsia="es-PE"/>
        </w:rPr>
        <w:t>ey modificada,</w:t>
      </w:r>
      <w:r w:rsidRPr="00386232">
        <w:rPr>
          <w:rFonts w:ascii="Khmer UI" w:eastAsia="PMingLiU" w:hAnsi="Khmer UI" w:cs="Khmer UI"/>
          <w:lang w:eastAsia="es-PE"/>
        </w:rPr>
        <w:t xml:space="preserve"> con esta </w:t>
      </w:r>
      <w:r w:rsidR="00B56841" w:rsidRPr="00386232">
        <w:rPr>
          <w:rFonts w:ascii="Khmer UI" w:eastAsia="PMingLiU" w:hAnsi="Khmer UI" w:cs="Khmer UI"/>
          <w:lang w:eastAsia="es-PE"/>
        </w:rPr>
        <w:t xml:space="preserve">precisión </w:t>
      </w:r>
      <w:r w:rsidR="00F4409C" w:rsidRPr="00386232">
        <w:rPr>
          <w:rFonts w:ascii="Khmer UI" w:eastAsia="PMingLiU" w:hAnsi="Khmer UI" w:cs="Khmer UI"/>
          <w:lang w:eastAsia="es-PE"/>
        </w:rPr>
        <w:t>el OSCE</w:t>
      </w:r>
      <w:r w:rsidRPr="00386232">
        <w:rPr>
          <w:rFonts w:ascii="Khmer UI" w:eastAsia="PMingLiU" w:hAnsi="Khmer UI" w:cs="Khmer UI"/>
          <w:lang w:eastAsia="es-PE"/>
        </w:rPr>
        <w:t xml:space="preserve"> debe </w:t>
      </w:r>
      <w:r w:rsidR="00F4409C" w:rsidRPr="00386232">
        <w:rPr>
          <w:rFonts w:ascii="Khmer UI" w:eastAsia="PMingLiU" w:hAnsi="Khmer UI" w:cs="Khmer UI"/>
          <w:lang w:eastAsia="es-PE"/>
        </w:rPr>
        <w:t>ordenar</w:t>
      </w:r>
      <w:r w:rsidRPr="00386232">
        <w:rPr>
          <w:rFonts w:ascii="Khmer UI" w:eastAsia="PMingLiU" w:hAnsi="Khmer UI" w:cs="Khmer UI"/>
          <w:lang w:eastAsia="es-PE"/>
        </w:rPr>
        <w:t xml:space="preserve"> </w:t>
      </w:r>
      <w:r w:rsidR="00B56841" w:rsidRPr="00386232">
        <w:rPr>
          <w:rFonts w:ascii="Khmer UI" w:eastAsia="PMingLiU" w:hAnsi="Khmer UI" w:cs="Khmer UI"/>
          <w:lang w:eastAsia="es-PE"/>
        </w:rPr>
        <w:t>eliminar</w:t>
      </w:r>
      <w:r w:rsidRPr="00386232">
        <w:rPr>
          <w:rFonts w:ascii="Khmer UI" w:eastAsia="PMingLiU" w:hAnsi="Khmer UI" w:cs="Khmer UI"/>
          <w:lang w:eastAsia="es-PE"/>
        </w:rPr>
        <w:t xml:space="preserve"> el </w:t>
      </w:r>
      <w:r w:rsidR="00B56841" w:rsidRPr="00386232">
        <w:rPr>
          <w:rFonts w:ascii="Khmer UI" w:eastAsia="PMingLiU" w:hAnsi="Khmer UI" w:cs="Khmer UI"/>
          <w:lang w:eastAsia="es-PE"/>
        </w:rPr>
        <w:t>requisito</w:t>
      </w:r>
      <w:r w:rsidRPr="00386232">
        <w:rPr>
          <w:rFonts w:ascii="Khmer UI" w:eastAsia="PMingLiU" w:hAnsi="Khmer UI" w:cs="Khmer UI"/>
          <w:lang w:eastAsia="es-PE"/>
        </w:rPr>
        <w:t xml:space="preserve"> que viole dichos prin</w:t>
      </w:r>
      <w:r w:rsidR="00B56841" w:rsidRPr="00386232">
        <w:rPr>
          <w:rFonts w:ascii="Khmer UI" w:eastAsia="PMingLiU" w:hAnsi="Khmer UI" w:cs="Khmer UI"/>
          <w:lang w:eastAsia="es-PE"/>
        </w:rPr>
        <w:t>cipios</w:t>
      </w:r>
      <w:r w:rsidRPr="00386232">
        <w:rPr>
          <w:rFonts w:ascii="Khmer UI" w:eastAsia="PMingLiU" w:hAnsi="Khmer UI" w:cs="Khmer UI"/>
          <w:lang w:eastAsia="es-PE"/>
        </w:rPr>
        <w:t xml:space="preserve">, sin necesidad de que la entidad justifique las </w:t>
      </w:r>
      <w:r w:rsidR="00B56841" w:rsidRPr="00386232">
        <w:rPr>
          <w:rFonts w:ascii="Khmer UI" w:eastAsia="PMingLiU" w:hAnsi="Khmer UI" w:cs="Khmer UI"/>
          <w:lang w:eastAsia="es-PE"/>
        </w:rPr>
        <w:t>razones</w:t>
      </w:r>
      <w:r w:rsidRPr="00386232">
        <w:rPr>
          <w:rFonts w:ascii="Khmer UI" w:eastAsia="PMingLiU" w:hAnsi="Khmer UI" w:cs="Khmer UI"/>
          <w:lang w:eastAsia="es-PE"/>
        </w:rPr>
        <w:t xml:space="preserve"> por </w:t>
      </w:r>
      <w:r w:rsidR="00B56841" w:rsidRPr="00386232">
        <w:rPr>
          <w:rFonts w:ascii="Khmer UI" w:eastAsia="PMingLiU" w:hAnsi="Khmer UI" w:cs="Khmer UI"/>
          <w:lang w:eastAsia="es-PE"/>
        </w:rPr>
        <w:t>las</w:t>
      </w:r>
      <w:r w:rsidRPr="00386232">
        <w:rPr>
          <w:rFonts w:ascii="Khmer UI" w:eastAsia="PMingLiU" w:hAnsi="Khmer UI" w:cs="Khmer UI"/>
          <w:lang w:eastAsia="es-PE"/>
        </w:rPr>
        <w:t xml:space="preserve"> cuales incluyo ducha requisitos o regla en las bases del </w:t>
      </w:r>
      <w:r w:rsidR="00B56841" w:rsidRPr="00386232">
        <w:rPr>
          <w:rFonts w:ascii="Khmer UI" w:eastAsia="PMingLiU" w:hAnsi="Khmer UI" w:cs="Khmer UI"/>
          <w:lang w:eastAsia="es-PE"/>
        </w:rPr>
        <w:t>procedimiento</w:t>
      </w:r>
      <w:r w:rsidRPr="00386232">
        <w:rPr>
          <w:rFonts w:ascii="Khmer UI" w:eastAsia="PMingLiU" w:hAnsi="Khmer UI" w:cs="Khmer UI"/>
          <w:lang w:eastAsia="es-PE"/>
        </w:rPr>
        <w:t xml:space="preserve"> de </w:t>
      </w:r>
      <w:r w:rsidR="00B56841" w:rsidRPr="00386232">
        <w:rPr>
          <w:rFonts w:ascii="Khmer UI" w:eastAsia="PMingLiU" w:hAnsi="Khmer UI" w:cs="Khmer UI"/>
          <w:lang w:eastAsia="es-PE"/>
        </w:rPr>
        <w:t>selección</w:t>
      </w:r>
      <w:r w:rsidRPr="00386232">
        <w:rPr>
          <w:rFonts w:ascii="Khmer UI" w:eastAsia="PMingLiU" w:hAnsi="Khmer UI" w:cs="Khmer UI"/>
          <w:lang w:eastAsia="es-PE"/>
        </w:rPr>
        <w:t xml:space="preserve">. Sin duda esto tendrá un </w:t>
      </w:r>
      <w:r w:rsidR="00B56841" w:rsidRPr="00386232">
        <w:rPr>
          <w:rFonts w:ascii="Khmer UI" w:eastAsia="PMingLiU" w:hAnsi="Khmer UI" w:cs="Khmer UI"/>
          <w:lang w:eastAsia="es-PE"/>
        </w:rPr>
        <w:t>impacto</w:t>
      </w:r>
      <w:r w:rsidRPr="00386232">
        <w:rPr>
          <w:rFonts w:ascii="Khmer UI" w:eastAsia="PMingLiU" w:hAnsi="Khmer UI" w:cs="Khmer UI"/>
          <w:lang w:eastAsia="es-PE"/>
        </w:rPr>
        <w:t xml:space="preserve"> al </w:t>
      </w:r>
      <w:r w:rsidR="00B56841" w:rsidRPr="00386232">
        <w:rPr>
          <w:rFonts w:ascii="Khmer UI" w:eastAsia="PMingLiU" w:hAnsi="Khmer UI" w:cs="Khmer UI"/>
          <w:lang w:eastAsia="es-PE"/>
        </w:rPr>
        <w:t>momento</w:t>
      </w:r>
      <w:r w:rsidRPr="00386232">
        <w:rPr>
          <w:rFonts w:ascii="Khmer UI" w:eastAsia="PMingLiU" w:hAnsi="Khmer UI" w:cs="Khmer UI"/>
          <w:lang w:eastAsia="es-PE"/>
        </w:rPr>
        <w:t xml:space="preserve"> de emitirse las </w:t>
      </w:r>
      <w:r w:rsidR="00B56841" w:rsidRPr="00386232">
        <w:rPr>
          <w:rFonts w:ascii="Khmer UI" w:eastAsia="PMingLiU" w:hAnsi="Khmer UI" w:cs="Khmer UI"/>
          <w:lang w:eastAsia="es-PE"/>
        </w:rPr>
        <w:t xml:space="preserve">opiniones por parte de la Dirección de Riesgos </w:t>
      </w:r>
      <w:r w:rsidRPr="00386232">
        <w:rPr>
          <w:rFonts w:ascii="Khmer UI" w:eastAsia="PMingLiU" w:hAnsi="Khmer UI" w:cs="Khmer UI"/>
          <w:lang w:eastAsia="es-PE"/>
        </w:rPr>
        <w:t>del OSCE.</w:t>
      </w:r>
    </w:p>
    <w:p w:rsidR="00522861" w:rsidRPr="00386232" w:rsidRDefault="00522861" w:rsidP="003674DF">
      <w:pPr>
        <w:autoSpaceDE w:val="0"/>
        <w:autoSpaceDN w:val="0"/>
        <w:adjustRightInd w:val="0"/>
        <w:spacing w:after="0" w:line="240" w:lineRule="auto"/>
        <w:jc w:val="both"/>
        <w:rPr>
          <w:rFonts w:ascii="Khmer UI" w:hAnsi="Khmer UI" w:cs="Khmer UI"/>
        </w:rPr>
      </w:pPr>
    </w:p>
    <w:p w:rsidR="00B56841" w:rsidRPr="00386232" w:rsidRDefault="00B56841"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t>Sobre la formulación del requerimiento</w:t>
      </w:r>
    </w:p>
    <w:p w:rsidR="00B56841" w:rsidRPr="00386232" w:rsidRDefault="00B56841" w:rsidP="003674DF">
      <w:pPr>
        <w:autoSpaceDE w:val="0"/>
        <w:autoSpaceDN w:val="0"/>
        <w:adjustRightInd w:val="0"/>
        <w:spacing w:after="0" w:line="240" w:lineRule="auto"/>
        <w:jc w:val="both"/>
        <w:rPr>
          <w:rFonts w:ascii="Khmer UI" w:hAnsi="Khmer UI" w:cs="Khmer UI"/>
        </w:rPr>
      </w:pPr>
    </w:p>
    <w:p w:rsidR="00522861" w:rsidRPr="00386232" w:rsidRDefault="00522861" w:rsidP="003674DF">
      <w:pPr>
        <w:autoSpaceDE w:val="0"/>
        <w:autoSpaceDN w:val="0"/>
        <w:adjustRightInd w:val="0"/>
        <w:spacing w:after="0" w:line="240" w:lineRule="auto"/>
        <w:jc w:val="both"/>
        <w:rPr>
          <w:rFonts w:ascii="Khmer UI" w:eastAsia="PMingLiU" w:hAnsi="Khmer UI" w:cs="Khmer UI"/>
          <w:lang w:eastAsia="es-PE"/>
        </w:rPr>
      </w:pPr>
      <w:r w:rsidRPr="00386232">
        <w:rPr>
          <w:rFonts w:ascii="Khmer UI" w:hAnsi="Khmer UI" w:cs="Khmer UI"/>
        </w:rPr>
        <w:t xml:space="preserve">El </w:t>
      </w:r>
      <w:r w:rsidRPr="007C549E">
        <w:rPr>
          <w:rFonts w:ascii="Khmer UI" w:eastAsia="PMingLiU" w:hAnsi="Khmer UI" w:cs="Khmer UI"/>
          <w:b/>
          <w:lang w:eastAsia="es-PE"/>
        </w:rPr>
        <w:t>articulo 16</w:t>
      </w:r>
      <w:r w:rsidR="001A230C" w:rsidRPr="00386232">
        <w:rPr>
          <w:rFonts w:ascii="Khmer UI" w:eastAsia="PMingLiU" w:hAnsi="Khmer UI" w:cs="Khmer UI"/>
          <w:lang w:eastAsia="es-PE"/>
        </w:rPr>
        <w:t xml:space="preserve"> </w:t>
      </w:r>
      <w:r w:rsidR="00B56841" w:rsidRPr="00386232">
        <w:rPr>
          <w:rFonts w:ascii="Khmer UI" w:eastAsia="PMingLiU" w:hAnsi="Khmer UI" w:cs="Khmer UI"/>
          <w:lang w:eastAsia="es-PE"/>
        </w:rPr>
        <w:t>también</w:t>
      </w:r>
      <w:r w:rsidR="001A230C" w:rsidRPr="00386232">
        <w:rPr>
          <w:rFonts w:ascii="Khmer UI" w:eastAsia="PMingLiU" w:hAnsi="Khmer UI" w:cs="Khmer UI"/>
          <w:lang w:eastAsia="es-PE"/>
        </w:rPr>
        <w:t xml:space="preserve"> señala que el </w:t>
      </w:r>
      <w:r w:rsidR="00B56841" w:rsidRPr="00386232">
        <w:rPr>
          <w:rFonts w:ascii="Khmer UI" w:eastAsia="PMingLiU" w:hAnsi="Khmer UI" w:cs="Khmer UI"/>
          <w:lang w:eastAsia="es-PE"/>
        </w:rPr>
        <w:t>requerimiento</w:t>
      </w:r>
      <w:r w:rsidR="001A230C" w:rsidRPr="00386232">
        <w:rPr>
          <w:rFonts w:ascii="Khmer UI" w:eastAsia="PMingLiU" w:hAnsi="Khmer UI" w:cs="Khmer UI"/>
          <w:lang w:eastAsia="es-PE"/>
        </w:rPr>
        <w:t xml:space="preserve">, </w:t>
      </w:r>
      <w:r w:rsidR="001A230C" w:rsidRPr="00386232">
        <w:rPr>
          <w:rFonts w:ascii="Khmer UI" w:eastAsia="PMingLiU" w:hAnsi="Khmer UI" w:cs="Khmer UI"/>
          <w:b/>
          <w:lang w:eastAsia="es-PE"/>
        </w:rPr>
        <w:t>alternativamente, puede ser formulado por el OEC</w:t>
      </w:r>
      <w:r w:rsidR="001A230C" w:rsidRPr="00386232">
        <w:rPr>
          <w:rFonts w:ascii="Khmer UI" w:eastAsia="PMingLiU" w:hAnsi="Khmer UI" w:cs="Khmer UI"/>
          <w:lang w:eastAsia="es-PE"/>
        </w:rPr>
        <w:t xml:space="preserve">, y </w:t>
      </w:r>
      <w:r w:rsidR="00B56841" w:rsidRPr="00386232">
        <w:rPr>
          <w:rFonts w:ascii="Khmer UI" w:eastAsia="PMingLiU" w:hAnsi="Khmer UI" w:cs="Khmer UI"/>
          <w:lang w:eastAsia="es-PE"/>
        </w:rPr>
        <w:t>posteriormente</w:t>
      </w:r>
      <w:r w:rsidR="001A230C" w:rsidRPr="00386232">
        <w:rPr>
          <w:rFonts w:ascii="Khmer UI" w:eastAsia="PMingLiU" w:hAnsi="Khmer UI" w:cs="Khmer UI"/>
          <w:lang w:eastAsia="es-PE"/>
        </w:rPr>
        <w:t>,</w:t>
      </w:r>
      <w:r w:rsidR="00B56841" w:rsidRPr="00386232">
        <w:rPr>
          <w:rFonts w:ascii="Khmer UI" w:eastAsia="PMingLiU" w:hAnsi="Khmer UI" w:cs="Khmer UI"/>
          <w:lang w:eastAsia="es-PE"/>
        </w:rPr>
        <w:t xml:space="preserve"> aprobado</w:t>
      </w:r>
      <w:r w:rsidR="001A230C" w:rsidRPr="00386232">
        <w:rPr>
          <w:rFonts w:ascii="Khmer UI" w:eastAsia="PMingLiU" w:hAnsi="Khmer UI" w:cs="Khmer UI"/>
          <w:lang w:eastAsia="es-PE"/>
        </w:rPr>
        <w:t xml:space="preserve"> por el </w:t>
      </w:r>
      <w:r w:rsidR="00B56841" w:rsidRPr="00386232">
        <w:rPr>
          <w:rFonts w:ascii="Khmer UI" w:eastAsia="PMingLiU" w:hAnsi="Khmer UI" w:cs="Khmer UI"/>
          <w:lang w:eastAsia="es-PE"/>
        </w:rPr>
        <w:t>área</w:t>
      </w:r>
      <w:r w:rsidR="001A230C" w:rsidRPr="00386232">
        <w:rPr>
          <w:rFonts w:ascii="Khmer UI" w:eastAsia="PMingLiU" w:hAnsi="Khmer UI" w:cs="Khmer UI"/>
          <w:lang w:eastAsia="es-PE"/>
        </w:rPr>
        <w:t xml:space="preserve"> usuaria: “Las especificaciones técnicas, términos de referencia o expediente técnico deben formularse de forma objetiva y precisa</w:t>
      </w:r>
      <w:r w:rsidR="00B56841" w:rsidRPr="00386232">
        <w:rPr>
          <w:rFonts w:ascii="Khmer UI" w:eastAsia="PMingLiU" w:hAnsi="Khmer UI" w:cs="Khmer UI"/>
          <w:lang w:eastAsia="es-PE"/>
        </w:rPr>
        <w:t xml:space="preserve">, </w:t>
      </w:r>
      <w:r w:rsidR="001A230C" w:rsidRPr="00386232">
        <w:rPr>
          <w:rFonts w:ascii="Khmer UI" w:eastAsia="PMingLiU" w:hAnsi="Khmer UI" w:cs="Khmer UI"/>
          <w:lang w:eastAsia="es-PE"/>
        </w:rPr>
        <w:t>por el área usuaria; alternativamente pueden ser formulados por el órgano a cargo de las contrataciones y aprobados por el área usuaria. Dichas especificaciones técnicas, términos de referencia o expediente técnico deben proporcionar acceso al proceso de contratación en condiciones de igualdad y no tienen por efecto la creación de obstáculos ni direccionamiento que perjudiquen la competencia en el mismo”.</w:t>
      </w:r>
      <w:r w:rsidR="005851FA">
        <w:rPr>
          <w:rFonts w:ascii="Khmer UI" w:eastAsia="PMingLiU" w:hAnsi="Khmer UI" w:cs="Khmer UI"/>
          <w:lang w:eastAsia="es-PE"/>
        </w:rPr>
        <w:t xml:space="preserve"> Esta nueva disposición sin duda es muy controversial, por lo que estaremos atento al impacto de su aplicación.</w:t>
      </w:r>
    </w:p>
    <w:p w:rsidR="00B56841" w:rsidRPr="00386232" w:rsidRDefault="00B56841" w:rsidP="003674DF">
      <w:pPr>
        <w:autoSpaceDE w:val="0"/>
        <w:autoSpaceDN w:val="0"/>
        <w:adjustRightInd w:val="0"/>
        <w:spacing w:after="0" w:line="240" w:lineRule="auto"/>
        <w:jc w:val="both"/>
        <w:rPr>
          <w:rFonts w:ascii="Khmer UI" w:eastAsia="Times New Roman" w:hAnsi="Khmer UI" w:cs="Khmer UI"/>
          <w:b/>
          <w:bCs/>
          <w:color w:val="000000"/>
          <w:lang w:eastAsia="es-PE"/>
        </w:rPr>
      </w:pPr>
    </w:p>
    <w:p w:rsidR="001A230C" w:rsidRPr="00336720" w:rsidRDefault="00B56841" w:rsidP="00336720">
      <w:pPr>
        <w:pStyle w:val="Prrafodelista"/>
        <w:numPr>
          <w:ilvl w:val="0"/>
          <w:numId w:val="3"/>
        </w:numPr>
        <w:spacing w:after="0" w:line="240" w:lineRule="auto"/>
        <w:ind w:left="426" w:hanging="426"/>
        <w:jc w:val="both"/>
        <w:rPr>
          <w:rFonts w:ascii="Khmer UI" w:hAnsi="Khmer UI" w:cs="Khmer UI"/>
          <w:b/>
        </w:rPr>
      </w:pPr>
      <w:r w:rsidRPr="00336720">
        <w:rPr>
          <w:rFonts w:ascii="Khmer UI" w:hAnsi="Khmer UI" w:cs="Khmer UI"/>
          <w:b/>
        </w:rPr>
        <w:t>Homologación de requerimientos</w:t>
      </w:r>
    </w:p>
    <w:p w:rsidR="00B56841" w:rsidRPr="00386232" w:rsidRDefault="00B56841" w:rsidP="003674DF">
      <w:pPr>
        <w:autoSpaceDE w:val="0"/>
        <w:autoSpaceDN w:val="0"/>
        <w:adjustRightInd w:val="0"/>
        <w:spacing w:after="0" w:line="240" w:lineRule="auto"/>
        <w:jc w:val="both"/>
        <w:rPr>
          <w:rFonts w:ascii="Khmer UI" w:eastAsia="PMingLiU" w:hAnsi="Khmer UI" w:cs="Khmer UI"/>
          <w:lang w:eastAsia="es-PE"/>
        </w:rPr>
      </w:pPr>
    </w:p>
    <w:p w:rsidR="001A230C" w:rsidRPr="00386232" w:rsidRDefault="001A230C" w:rsidP="003674DF">
      <w:pPr>
        <w:autoSpaceDE w:val="0"/>
        <w:autoSpaceDN w:val="0"/>
        <w:adjustRightInd w:val="0"/>
        <w:spacing w:after="0" w:line="240" w:lineRule="auto"/>
        <w:jc w:val="both"/>
        <w:rPr>
          <w:rFonts w:ascii="Khmer UI" w:eastAsia="PMingLiU" w:hAnsi="Khmer UI" w:cs="Khmer UI"/>
          <w:lang w:eastAsia="es-PE"/>
        </w:rPr>
      </w:pPr>
      <w:r w:rsidRPr="00386232">
        <w:rPr>
          <w:rFonts w:ascii="Khmer UI" w:eastAsia="PMingLiU" w:hAnsi="Khmer UI" w:cs="Khmer UI"/>
          <w:lang w:eastAsia="es-PE"/>
        </w:rPr>
        <w:t xml:space="preserve">Sobre homologación de </w:t>
      </w:r>
      <w:r w:rsidR="00B56841" w:rsidRPr="00386232">
        <w:rPr>
          <w:rFonts w:ascii="Khmer UI" w:eastAsia="PMingLiU" w:hAnsi="Khmer UI" w:cs="Khmer UI"/>
          <w:lang w:eastAsia="es-PE"/>
        </w:rPr>
        <w:t>requerimientos</w:t>
      </w:r>
      <w:r w:rsidRPr="00386232">
        <w:rPr>
          <w:rFonts w:ascii="Khmer UI" w:eastAsia="PMingLiU" w:hAnsi="Khmer UI" w:cs="Khmer UI"/>
          <w:lang w:eastAsia="es-PE"/>
        </w:rPr>
        <w:t xml:space="preserve">, el </w:t>
      </w:r>
      <w:r w:rsidRPr="007C549E">
        <w:rPr>
          <w:rFonts w:ascii="Khmer UI" w:eastAsia="PMingLiU" w:hAnsi="Khmer UI" w:cs="Khmer UI"/>
          <w:b/>
          <w:lang w:eastAsia="es-PE"/>
        </w:rPr>
        <w:t>articulo 17</w:t>
      </w:r>
      <w:r w:rsidRPr="00386232">
        <w:rPr>
          <w:rFonts w:ascii="Khmer UI" w:eastAsia="PMingLiU" w:hAnsi="Khmer UI" w:cs="Khmer UI"/>
          <w:lang w:eastAsia="es-PE"/>
        </w:rPr>
        <w:t xml:space="preserve"> </w:t>
      </w:r>
      <w:r w:rsidR="00B56841" w:rsidRPr="00386232">
        <w:rPr>
          <w:rFonts w:ascii="Khmer UI" w:eastAsia="PMingLiU" w:hAnsi="Khmer UI" w:cs="Khmer UI"/>
          <w:lang w:eastAsia="es-PE"/>
        </w:rPr>
        <w:t>también</w:t>
      </w:r>
      <w:r w:rsidRPr="00386232">
        <w:rPr>
          <w:rFonts w:ascii="Khmer UI" w:eastAsia="PMingLiU" w:hAnsi="Khmer UI" w:cs="Khmer UI"/>
          <w:lang w:eastAsia="es-PE"/>
        </w:rPr>
        <w:t xml:space="preserve"> señala que “Una vez aprobada la homologación deben ser utilizadas por  Entidades que se rijan bajo la Ley, incluyendo a las contrataciones que no se encuentran bajo su ámbito o que se sujeten a otro régimen legal de contratación”.</w:t>
      </w:r>
    </w:p>
    <w:p w:rsidR="001A230C" w:rsidRPr="00386232" w:rsidRDefault="001A230C" w:rsidP="003674DF">
      <w:pPr>
        <w:autoSpaceDE w:val="0"/>
        <w:autoSpaceDN w:val="0"/>
        <w:adjustRightInd w:val="0"/>
        <w:spacing w:after="0" w:line="240" w:lineRule="auto"/>
        <w:jc w:val="both"/>
        <w:rPr>
          <w:rFonts w:ascii="Khmer UI" w:hAnsi="Khmer UI" w:cs="Khmer UI"/>
        </w:rPr>
      </w:pPr>
    </w:p>
    <w:p w:rsidR="00B56841" w:rsidRPr="00336720" w:rsidRDefault="00B56841" w:rsidP="00336720">
      <w:pPr>
        <w:pStyle w:val="Prrafodelista"/>
        <w:numPr>
          <w:ilvl w:val="0"/>
          <w:numId w:val="3"/>
        </w:numPr>
        <w:spacing w:after="0" w:line="240" w:lineRule="auto"/>
        <w:ind w:left="426" w:hanging="426"/>
        <w:jc w:val="both"/>
        <w:rPr>
          <w:rFonts w:ascii="Khmer UI" w:hAnsi="Khmer UI" w:cs="Khmer UI"/>
          <w:b/>
        </w:rPr>
      </w:pPr>
      <w:r w:rsidRPr="00336720">
        <w:rPr>
          <w:rFonts w:ascii="Khmer UI" w:hAnsi="Khmer UI" w:cs="Khmer UI"/>
          <w:b/>
        </w:rPr>
        <w:t>Valor Referencial</w:t>
      </w:r>
    </w:p>
    <w:p w:rsidR="00B56841" w:rsidRPr="00386232" w:rsidRDefault="00B56841" w:rsidP="003674DF">
      <w:pPr>
        <w:autoSpaceDE w:val="0"/>
        <w:autoSpaceDN w:val="0"/>
        <w:adjustRightInd w:val="0"/>
        <w:spacing w:after="0" w:line="240" w:lineRule="auto"/>
        <w:jc w:val="both"/>
        <w:rPr>
          <w:rFonts w:ascii="Khmer UI" w:hAnsi="Khmer UI" w:cs="Khmer UI"/>
        </w:rPr>
      </w:pPr>
    </w:p>
    <w:p w:rsidR="001A230C" w:rsidRDefault="001A230C" w:rsidP="003674DF">
      <w:pPr>
        <w:autoSpaceDE w:val="0"/>
        <w:autoSpaceDN w:val="0"/>
        <w:adjustRightInd w:val="0"/>
        <w:spacing w:after="0" w:line="240" w:lineRule="auto"/>
        <w:jc w:val="both"/>
        <w:rPr>
          <w:rFonts w:ascii="Khmer UI" w:eastAsia="PMingLiU" w:hAnsi="Khmer UI" w:cs="Khmer UI"/>
          <w:lang w:eastAsia="es-PE"/>
        </w:rPr>
      </w:pPr>
      <w:r w:rsidRPr="00386232">
        <w:rPr>
          <w:rFonts w:ascii="Khmer UI" w:hAnsi="Khmer UI" w:cs="Khmer UI"/>
        </w:rPr>
        <w:t xml:space="preserve">El </w:t>
      </w:r>
      <w:r w:rsidR="00B56841" w:rsidRPr="007C549E">
        <w:rPr>
          <w:rFonts w:ascii="Khmer UI" w:hAnsi="Khmer UI" w:cs="Khmer UI"/>
          <w:b/>
        </w:rPr>
        <w:t>artículo</w:t>
      </w:r>
      <w:r w:rsidRPr="007C549E">
        <w:rPr>
          <w:rFonts w:ascii="Khmer UI" w:hAnsi="Khmer UI" w:cs="Khmer UI"/>
          <w:b/>
        </w:rPr>
        <w:t xml:space="preserve"> </w:t>
      </w:r>
      <w:r w:rsidRPr="007C549E">
        <w:rPr>
          <w:rFonts w:ascii="Khmer UI" w:eastAsia="PMingLiU" w:hAnsi="Khmer UI" w:cs="Khmer UI"/>
          <w:b/>
          <w:lang w:eastAsia="es-PE"/>
        </w:rPr>
        <w:t>18</w:t>
      </w:r>
      <w:r w:rsidRPr="00386232">
        <w:rPr>
          <w:rFonts w:ascii="Khmer UI" w:eastAsia="PMingLiU" w:hAnsi="Khmer UI" w:cs="Khmer UI"/>
          <w:lang w:eastAsia="es-PE"/>
        </w:rPr>
        <w:t xml:space="preserve"> suprime la figura del valor estimado y </w:t>
      </w:r>
      <w:proofErr w:type="gramStart"/>
      <w:r w:rsidRPr="00386232">
        <w:rPr>
          <w:rFonts w:ascii="Khmer UI" w:eastAsia="PMingLiU" w:hAnsi="Khmer UI" w:cs="Khmer UI"/>
          <w:lang w:eastAsia="es-PE"/>
        </w:rPr>
        <w:t>precisa</w:t>
      </w:r>
      <w:proofErr w:type="gramEnd"/>
      <w:r w:rsidRPr="00386232">
        <w:rPr>
          <w:rFonts w:ascii="Khmer UI" w:eastAsia="PMingLiU" w:hAnsi="Khmer UI" w:cs="Khmer UI"/>
          <w:lang w:eastAsia="es-PE"/>
        </w:rPr>
        <w:t xml:space="preserve"> que para el caso de bienes y servicios el </w:t>
      </w:r>
      <w:r w:rsidR="00B56841" w:rsidRPr="00386232">
        <w:rPr>
          <w:rFonts w:ascii="Khmer UI" w:eastAsia="PMingLiU" w:hAnsi="Khmer UI" w:cs="Khmer UI"/>
          <w:lang w:eastAsia="es-PE"/>
        </w:rPr>
        <w:t>valor</w:t>
      </w:r>
      <w:r w:rsidRPr="00386232">
        <w:rPr>
          <w:rFonts w:ascii="Khmer UI" w:eastAsia="PMingLiU" w:hAnsi="Khmer UI" w:cs="Khmer UI"/>
          <w:lang w:eastAsia="es-PE"/>
        </w:rPr>
        <w:t xml:space="preserve"> </w:t>
      </w:r>
      <w:r w:rsidR="00B56841" w:rsidRPr="00386232">
        <w:rPr>
          <w:rFonts w:ascii="Khmer UI" w:eastAsia="PMingLiU" w:hAnsi="Khmer UI" w:cs="Khmer UI"/>
          <w:lang w:eastAsia="es-PE"/>
        </w:rPr>
        <w:t>referencial</w:t>
      </w:r>
      <w:r w:rsidRPr="00386232">
        <w:rPr>
          <w:rFonts w:ascii="Khmer UI" w:eastAsia="PMingLiU" w:hAnsi="Khmer UI" w:cs="Khmer UI"/>
          <w:lang w:eastAsia="es-PE"/>
        </w:rPr>
        <w:t xml:space="preserve"> </w:t>
      </w:r>
      <w:r w:rsidR="00B56841" w:rsidRPr="00386232">
        <w:rPr>
          <w:rFonts w:ascii="Khmer UI" w:eastAsia="PMingLiU" w:hAnsi="Khmer UI" w:cs="Khmer UI"/>
          <w:lang w:eastAsia="es-PE"/>
        </w:rPr>
        <w:t>s</w:t>
      </w:r>
      <w:r w:rsidRPr="00386232">
        <w:rPr>
          <w:rFonts w:ascii="Khmer UI" w:eastAsia="PMingLiU" w:hAnsi="Khmer UI" w:cs="Khmer UI"/>
          <w:lang w:eastAsia="es-PE"/>
        </w:rPr>
        <w:t xml:space="preserve">e </w:t>
      </w:r>
      <w:r w:rsidR="00B56841" w:rsidRPr="00386232">
        <w:rPr>
          <w:rFonts w:ascii="Khmer UI" w:eastAsia="PMingLiU" w:hAnsi="Khmer UI" w:cs="Khmer UI"/>
          <w:lang w:eastAsia="es-PE"/>
        </w:rPr>
        <w:t>establece</w:t>
      </w:r>
      <w:r w:rsidRPr="00386232">
        <w:rPr>
          <w:rFonts w:ascii="Khmer UI" w:eastAsia="PMingLiU" w:hAnsi="Khmer UI" w:cs="Khmer UI"/>
          <w:lang w:eastAsia="es-PE"/>
        </w:rPr>
        <w:t xml:space="preserve"> como resultado del estado de </w:t>
      </w:r>
      <w:r w:rsidR="00B56841" w:rsidRPr="00386232">
        <w:rPr>
          <w:rFonts w:ascii="Khmer UI" w:eastAsia="PMingLiU" w:hAnsi="Khmer UI" w:cs="Khmer UI"/>
          <w:lang w:eastAsia="es-PE"/>
        </w:rPr>
        <w:t>mercado</w:t>
      </w:r>
      <w:r w:rsidRPr="00386232">
        <w:rPr>
          <w:rFonts w:ascii="Khmer UI" w:eastAsia="PMingLiU" w:hAnsi="Khmer UI" w:cs="Khmer UI"/>
          <w:lang w:eastAsia="es-PE"/>
        </w:rPr>
        <w:t>. En el caso de</w:t>
      </w:r>
      <w:r w:rsidR="00B56841" w:rsidRPr="00386232">
        <w:rPr>
          <w:rFonts w:ascii="Khmer UI" w:eastAsia="PMingLiU" w:hAnsi="Khmer UI" w:cs="Khmer UI"/>
          <w:lang w:eastAsia="es-PE"/>
        </w:rPr>
        <w:t xml:space="preserve"> consultoría </w:t>
      </w:r>
      <w:r w:rsidRPr="00386232">
        <w:rPr>
          <w:rFonts w:ascii="Khmer UI" w:eastAsia="PMingLiU" w:hAnsi="Khmer UI" w:cs="Khmer UI"/>
          <w:lang w:eastAsia="es-PE"/>
        </w:rPr>
        <w:t xml:space="preserve"> de obras, la Entidad establece los detalles de la estructura del Valor Referencial y el monto respectivo, pudiendo efectuar estudios de mercado para confirmar el monto establecido. Finalmente, para el caso de caso de ejecución de obras, el valor referencial se establece en el expediente técnico o estudio definitivo de la obra.</w:t>
      </w:r>
    </w:p>
    <w:p w:rsidR="00555775" w:rsidRDefault="00555775" w:rsidP="003674DF">
      <w:pPr>
        <w:autoSpaceDE w:val="0"/>
        <w:autoSpaceDN w:val="0"/>
        <w:adjustRightInd w:val="0"/>
        <w:spacing w:after="0" w:line="240" w:lineRule="auto"/>
        <w:jc w:val="both"/>
        <w:rPr>
          <w:rFonts w:ascii="Khmer UI" w:eastAsia="PMingLiU" w:hAnsi="Khmer UI" w:cs="Khmer UI"/>
          <w:lang w:eastAsia="es-PE"/>
        </w:rPr>
      </w:pPr>
    </w:p>
    <w:p w:rsidR="007C549E" w:rsidRDefault="007C549E" w:rsidP="003674DF">
      <w:pPr>
        <w:autoSpaceDE w:val="0"/>
        <w:autoSpaceDN w:val="0"/>
        <w:adjustRightInd w:val="0"/>
        <w:spacing w:after="0" w:line="240" w:lineRule="auto"/>
        <w:jc w:val="both"/>
        <w:rPr>
          <w:rFonts w:ascii="Khmer UI" w:eastAsia="PMingLiU" w:hAnsi="Khmer UI" w:cs="Khmer UI"/>
          <w:lang w:eastAsia="es-PE"/>
        </w:rPr>
      </w:pPr>
    </w:p>
    <w:p w:rsidR="007C549E" w:rsidRDefault="007C549E" w:rsidP="003674DF">
      <w:pPr>
        <w:autoSpaceDE w:val="0"/>
        <w:autoSpaceDN w:val="0"/>
        <w:adjustRightInd w:val="0"/>
        <w:spacing w:after="0" w:line="240" w:lineRule="auto"/>
        <w:jc w:val="both"/>
        <w:rPr>
          <w:rFonts w:ascii="Khmer UI" w:eastAsia="PMingLiU" w:hAnsi="Khmer UI" w:cs="Khmer UI"/>
          <w:lang w:eastAsia="es-PE"/>
        </w:rPr>
      </w:pPr>
    </w:p>
    <w:p w:rsidR="007C549E" w:rsidRDefault="007C549E" w:rsidP="003674DF">
      <w:pPr>
        <w:autoSpaceDE w:val="0"/>
        <w:autoSpaceDN w:val="0"/>
        <w:adjustRightInd w:val="0"/>
        <w:spacing w:after="0" w:line="240" w:lineRule="auto"/>
        <w:jc w:val="both"/>
        <w:rPr>
          <w:rFonts w:ascii="Khmer UI" w:eastAsia="PMingLiU" w:hAnsi="Khmer UI" w:cs="Khmer UI"/>
          <w:lang w:eastAsia="es-PE"/>
        </w:rPr>
      </w:pPr>
    </w:p>
    <w:p w:rsidR="00B56841" w:rsidRPr="00386232" w:rsidRDefault="00D65A7D"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lastRenderedPageBreak/>
        <w:t>C</w:t>
      </w:r>
      <w:r w:rsidR="00B56841" w:rsidRPr="00386232">
        <w:rPr>
          <w:rFonts w:ascii="Khmer UI" w:hAnsi="Khmer UI" w:cs="Khmer UI"/>
          <w:b/>
        </w:rPr>
        <w:t>oncurso público</w:t>
      </w:r>
      <w:r w:rsidRPr="00386232">
        <w:rPr>
          <w:rFonts w:ascii="Khmer UI" w:hAnsi="Khmer UI" w:cs="Khmer UI"/>
          <w:b/>
        </w:rPr>
        <w:t xml:space="preserve"> para servicios y modalidades mixtas  </w:t>
      </w:r>
    </w:p>
    <w:p w:rsidR="001A230C" w:rsidRPr="00386232" w:rsidRDefault="001A230C" w:rsidP="003674DF">
      <w:pPr>
        <w:autoSpaceDE w:val="0"/>
        <w:autoSpaceDN w:val="0"/>
        <w:adjustRightInd w:val="0"/>
        <w:spacing w:after="0" w:line="240" w:lineRule="auto"/>
        <w:jc w:val="both"/>
        <w:rPr>
          <w:rFonts w:ascii="Khmer UI" w:hAnsi="Khmer UI" w:cs="Khmer UI"/>
        </w:rPr>
      </w:pPr>
    </w:p>
    <w:p w:rsidR="00987D27" w:rsidRPr="00386232" w:rsidRDefault="001A230C" w:rsidP="003674DF">
      <w:pPr>
        <w:autoSpaceDE w:val="0"/>
        <w:autoSpaceDN w:val="0"/>
        <w:adjustRightInd w:val="0"/>
        <w:spacing w:after="0" w:line="240" w:lineRule="auto"/>
        <w:jc w:val="both"/>
        <w:rPr>
          <w:rFonts w:ascii="Khmer UI" w:eastAsia="PMingLiU" w:hAnsi="Khmer UI" w:cs="Khmer UI"/>
          <w:lang w:eastAsia="es-PE"/>
        </w:rPr>
      </w:pPr>
      <w:r w:rsidRPr="00386232">
        <w:rPr>
          <w:rFonts w:ascii="Khmer UI" w:eastAsia="PMingLiU" w:hAnsi="Khmer UI" w:cs="Khmer UI"/>
          <w:lang w:eastAsia="es-PE"/>
        </w:rPr>
        <w:t xml:space="preserve">Por otro lado, el </w:t>
      </w:r>
      <w:r w:rsidR="00987D27" w:rsidRPr="007C549E">
        <w:rPr>
          <w:rFonts w:ascii="Khmer UI" w:eastAsia="PMingLiU" w:hAnsi="Khmer UI" w:cs="Khmer UI"/>
          <w:b/>
          <w:lang w:eastAsia="es-PE"/>
        </w:rPr>
        <w:t>artículo</w:t>
      </w:r>
      <w:r w:rsidRPr="007C549E">
        <w:rPr>
          <w:rFonts w:ascii="Khmer UI" w:eastAsia="PMingLiU" w:hAnsi="Khmer UI" w:cs="Khmer UI"/>
          <w:b/>
          <w:lang w:eastAsia="es-PE"/>
        </w:rPr>
        <w:t xml:space="preserve"> 22</w:t>
      </w:r>
      <w:r w:rsidRPr="00386232">
        <w:rPr>
          <w:rFonts w:ascii="Khmer UI" w:eastAsia="PMingLiU" w:hAnsi="Khmer UI" w:cs="Khmer UI"/>
          <w:lang w:eastAsia="es-PE"/>
        </w:rPr>
        <w:t xml:space="preserve"> </w:t>
      </w:r>
      <w:r w:rsidR="00987D27" w:rsidRPr="00386232">
        <w:rPr>
          <w:rFonts w:ascii="Khmer UI" w:eastAsia="PMingLiU" w:hAnsi="Khmer UI" w:cs="Khmer UI"/>
          <w:lang w:eastAsia="es-PE"/>
        </w:rPr>
        <w:t xml:space="preserve">crea una </w:t>
      </w:r>
      <w:r w:rsidR="00B56841" w:rsidRPr="00386232">
        <w:rPr>
          <w:rFonts w:ascii="Khmer UI" w:eastAsia="PMingLiU" w:hAnsi="Khmer UI" w:cs="Khmer UI"/>
          <w:lang w:eastAsia="es-PE"/>
        </w:rPr>
        <w:t>modalidad</w:t>
      </w:r>
      <w:r w:rsidR="00987D27" w:rsidRPr="00386232">
        <w:rPr>
          <w:rFonts w:ascii="Khmer UI" w:eastAsia="PMingLiU" w:hAnsi="Khmer UI" w:cs="Khmer UI"/>
          <w:lang w:eastAsia="es-PE"/>
        </w:rPr>
        <w:t xml:space="preserve"> denominada</w:t>
      </w:r>
      <w:r w:rsidR="00B56841" w:rsidRPr="00386232">
        <w:rPr>
          <w:rFonts w:ascii="Khmer UI" w:eastAsia="PMingLiU" w:hAnsi="Khmer UI" w:cs="Khmer UI"/>
          <w:lang w:eastAsia="es-PE"/>
        </w:rPr>
        <w:t>:</w:t>
      </w:r>
      <w:r w:rsidR="00987D27" w:rsidRPr="00386232">
        <w:rPr>
          <w:rFonts w:ascii="Khmer UI" w:eastAsia="PMingLiU" w:hAnsi="Khmer UI" w:cs="Khmer UI"/>
          <w:lang w:eastAsia="es-PE"/>
        </w:rPr>
        <w:t xml:space="preserve"> mixtas, que son aquellas contrataciones que impliquen la prestación de servicios y obras de manera conjunta. En el reglamento se establece las reglas a aplicarse a efectos de la definición de los términos de referencia y ejecución de las prestaciones derivadas de este tipo de contrataciones.</w:t>
      </w:r>
    </w:p>
    <w:p w:rsidR="001A230C" w:rsidRPr="00386232" w:rsidRDefault="001A230C" w:rsidP="003674DF">
      <w:pPr>
        <w:autoSpaceDE w:val="0"/>
        <w:autoSpaceDN w:val="0"/>
        <w:adjustRightInd w:val="0"/>
        <w:spacing w:after="0" w:line="240" w:lineRule="auto"/>
        <w:jc w:val="both"/>
        <w:rPr>
          <w:rFonts w:ascii="Khmer UI" w:hAnsi="Khmer UI" w:cs="Khmer UI"/>
        </w:rPr>
      </w:pPr>
    </w:p>
    <w:p w:rsidR="00D65A7D" w:rsidRPr="00386232" w:rsidRDefault="00D65A7D"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t>Contrataciones directas</w:t>
      </w:r>
    </w:p>
    <w:p w:rsidR="00D65A7D" w:rsidRPr="00386232" w:rsidRDefault="00D65A7D" w:rsidP="003674DF">
      <w:pPr>
        <w:autoSpaceDE w:val="0"/>
        <w:autoSpaceDN w:val="0"/>
        <w:adjustRightInd w:val="0"/>
        <w:spacing w:after="0" w:line="240" w:lineRule="auto"/>
        <w:jc w:val="both"/>
        <w:rPr>
          <w:rFonts w:ascii="Khmer UI" w:hAnsi="Khmer UI" w:cs="Khmer UI"/>
        </w:rPr>
      </w:pPr>
    </w:p>
    <w:p w:rsidR="00987D27" w:rsidRPr="00386232" w:rsidRDefault="00987D27"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Asimismo, </w:t>
      </w:r>
      <w:r w:rsidR="005679C9" w:rsidRPr="00386232">
        <w:rPr>
          <w:rFonts w:ascii="Khmer UI" w:hAnsi="Khmer UI" w:cs="Khmer UI"/>
        </w:rPr>
        <w:t xml:space="preserve">en el </w:t>
      </w:r>
      <w:r w:rsidR="00D65A7D" w:rsidRPr="007C549E">
        <w:rPr>
          <w:rFonts w:ascii="Khmer UI" w:hAnsi="Khmer UI" w:cs="Khmer UI"/>
          <w:b/>
        </w:rPr>
        <w:t>artículo</w:t>
      </w:r>
      <w:r w:rsidR="005679C9" w:rsidRPr="007C549E">
        <w:rPr>
          <w:rFonts w:ascii="Khmer UI" w:hAnsi="Khmer UI" w:cs="Khmer UI"/>
          <w:b/>
        </w:rPr>
        <w:t xml:space="preserve"> 27</w:t>
      </w:r>
      <w:r w:rsidR="005679C9" w:rsidRPr="00386232">
        <w:rPr>
          <w:rFonts w:ascii="Khmer UI" w:hAnsi="Khmer UI" w:cs="Khmer UI"/>
        </w:rPr>
        <w:t xml:space="preserve"> “</w:t>
      </w:r>
      <w:r w:rsidR="00D65A7D" w:rsidRPr="00386232">
        <w:rPr>
          <w:rFonts w:ascii="Khmer UI" w:hAnsi="Khmer UI" w:cs="Khmer UI"/>
        </w:rPr>
        <w:t>contrataciones</w:t>
      </w:r>
      <w:r w:rsidR="005679C9" w:rsidRPr="00386232">
        <w:rPr>
          <w:rFonts w:ascii="Khmer UI" w:hAnsi="Khmer UI" w:cs="Khmer UI"/>
        </w:rPr>
        <w:t xml:space="preserve"> directas”, </w:t>
      </w:r>
      <w:r w:rsidRPr="00386232">
        <w:rPr>
          <w:rFonts w:ascii="Khmer UI" w:hAnsi="Khmer UI" w:cs="Khmer UI"/>
        </w:rPr>
        <w:t xml:space="preserve">se reformulan dos causales de contrataciones </w:t>
      </w:r>
      <w:r w:rsidR="00D65A7D" w:rsidRPr="00386232">
        <w:rPr>
          <w:rFonts w:ascii="Khmer UI" w:hAnsi="Khmer UI" w:cs="Khmer UI"/>
        </w:rPr>
        <w:t>directa (los literales k y m)</w:t>
      </w:r>
      <w:r w:rsidRPr="00386232">
        <w:rPr>
          <w:rFonts w:ascii="Khmer UI" w:hAnsi="Khmer UI" w:cs="Khmer UI"/>
        </w:rPr>
        <w:t xml:space="preserve">, con lo cual las entidades </w:t>
      </w:r>
      <w:r w:rsidR="00D65A7D" w:rsidRPr="00386232">
        <w:rPr>
          <w:rFonts w:ascii="Khmer UI" w:hAnsi="Khmer UI" w:cs="Khmer UI"/>
        </w:rPr>
        <w:t>pueden</w:t>
      </w:r>
      <w:r w:rsidRPr="00386232">
        <w:rPr>
          <w:rFonts w:ascii="Khmer UI" w:hAnsi="Khmer UI" w:cs="Khmer UI"/>
        </w:rPr>
        <w:t xml:space="preserve"> contra</w:t>
      </w:r>
      <w:r w:rsidR="00D65A7D" w:rsidRPr="00386232">
        <w:rPr>
          <w:rFonts w:ascii="Khmer UI" w:hAnsi="Khmer UI" w:cs="Khmer UI"/>
        </w:rPr>
        <w:t>tar</w:t>
      </w:r>
      <w:r w:rsidRPr="00386232">
        <w:rPr>
          <w:rFonts w:ascii="Khmer UI" w:hAnsi="Khmer UI" w:cs="Khmer UI"/>
        </w:rPr>
        <w:t xml:space="preserve"> no solo servicios </w:t>
      </w:r>
      <w:r w:rsidR="00D65A7D" w:rsidRPr="00386232">
        <w:rPr>
          <w:rFonts w:ascii="Khmer UI" w:hAnsi="Khmer UI" w:cs="Khmer UI"/>
        </w:rPr>
        <w:t>especializados</w:t>
      </w:r>
      <w:r w:rsidRPr="00386232">
        <w:rPr>
          <w:rFonts w:ascii="Khmer UI" w:hAnsi="Khmer UI" w:cs="Khmer UI"/>
        </w:rPr>
        <w:t xml:space="preserve"> de </w:t>
      </w:r>
      <w:r w:rsidR="00D65A7D" w:rsidRPr="00386232">
        <w:rPr>
          <w:rFonts w:ascii="Khmer UI" w:hAnsi="Khmer UI" w:cs="Khmer UI"/>
        </w:rPr>
        <w:t>asesoría</w:t>
      </w:r>
      <w:r w:rsidRPr="00386232">
        <w:rPr>
          <w:rFonts w:ascii="Khmer UI" w:hAnsi="Khmer UI" w:cs="Khmer UI"/>
        </w:rPr>
        <w:t xml:space="preserve"> legal,</w:t>
      </w:r>
      <w:r w:rsidR="00D65A7D" w:rsidRPr="00386232">
        <w:rPr>
          <w:rFonts w:ascii="Khmer UI" w:hAnsi="Khmer UI" w:cs="Khmer UI"/>
        </w:rPr>
        <w:t xml:space="preserve"> sino también asesoría </w:t>
      </w:r>
      <w:r w:rsidRPr="00386232">
        <w:rPr>
          <w:rFonts w:ascii="Khmer UI" w:hAnsi="Khmer UI" w:cs="Khmer UI"/>
        </w:rPr>
        <w:t xml:space="preserve">contable, </w:t>
      </w:r>
      <w:r w:rsidR="00D65A7D" w:rsidRPr="00386232">
        <w:rPr>
          <w:rFonts w:ascii="Khmer UI" w:hAnsi="Khmer UI" w:cs="Khmer UI"/>
        </w:rPr>
        <w:t>económica o afines,</w:t>
      </w:r>
      <w:r w:rsidRPr="00386232">
        <w:rPr>
          <w:rFonts w:ascii="Khmer UI" w:hAnsi="Khmer UI" w:cs="Khmer UI"/>
        </w:rPr>
        <w:t xml:space="preserve"> para defensa de fu</w:t>
      </w:r>
      <w:r w:rsidR="00D65A7D" w:rsidRPr="00386232">
        <w:rPr>
          <w:rFonts w:ascii="Khmer UI" w:hAnsi="Khmer UI" w:cs="Khmer UI"/>
        </w:rPr>
        <w:t>ncionarios, ex funcionarios, servidores</w:t>
      </w:r>
      <w:r w:rsidRPr="00386232">
        <w:rPr>
          <w:rFonts w:ascii="Khmer UI" w:hAnsi="Khmer UI" w:cs="Khmer UI"/>
        </w:rPr>
        <w:t xml:space="preserve">, ex servidores y </w:t>
      </w:r>
      <w:r w:rsidR="00D65A7D" w:rsidRPr="00386232">
        <w:rPr>
          <w:rFonts w:ascii="Khmer UI" w:hAnsi="Khmer UI" w:cs="Khmer UI"/>
        </w:rPr>
        <w:t>miembros</w:t>
      </w:r>
      <w:r w:rsidRPr="00386232">
        <w:rPr>
          <w:rFonts w:ascii="Khmer UI" w:hAnsi="Khmer UI" w:cs="Khmer UI"/>
        </w:rPr>
        <w:t xml:space="preserve"> o ex </w:t>
      </w:r>
      <w:r w:rsidR="00D65A7D" w:rsidRPr="00386232">
        <w:rPr>
          <w:rFonts w:ascii="Khmer UI" w:hAnsi="Khmer UI" w:cs="Khmer UI"/>
        </w:rPr>
        <w:t>miembros</w:t>
      </w:r>
      <w:r w:rsidRPr="00386232">
        <w:rPr>
          <w:rFonts w:ascii="Khmer UI" w:hAnsi="Khmer UI" w:cs="Khmer UI"/>
        </w:rPr>
        <w:t xml:space="preserve"> de las fuerzas armadas o policiales por actos </w:t>
      </w:r>
      <w:r w:rsidR="00D65A7D" w:rsidRPr="00386232">
        <w:rPr>
          <w:rFonts w:ascii="Khmer UI" w:hAnsi="Khmer UI" w:cs="Khmer UI"/>
        </w:rPr>
        <w:t>funcionales</w:t>
      </w:r>
      <w:r w:rsidRPr="00386232">
        <w:rPr>
          <w:rFonts w:ascii="Khmer UI" w:hAnsi="Khmer UI" w:cs="Khmer UI"/>
        </w:rPr>
        <w:t xml:space="preserve">, </w:t>
      </w:r>
      <w:r w:rsidR="00D65A7D" w:rsidRPr="00386232">
        <w:rPr>
          <w:rFonts w:ascii="Khmer UI" w:hAnsi="Khmer UI" w:cs="Khmer UI"/>
        </w:rPr>
        <w:t>así</w:t>
      </w:r>
      <w:r w:rsidRPr="00386232">
        <w:rPr>
          <w:rFonts w:ascii="Khmer UI" w:hAnsi="Khmer UI" w:cs="Khmer UI"/>
        </w:rPr>
        <w:t xml:space="preserve"> como </w:t>
      </w:r>
      <w:r w:rsidR="00D65A7D" w:rsidRPr="00386232">
        <w:rPr>
          <w:rFonts w:ascii="Khmer UI" w:hAnsi="Khmer UI" w:cs="Khmer UI"/>
        </w:rPr>
        <w:t>contratar</w:t>
      </w:r>
      <w:r w:rsidRPr="00386232">
        <w:rPr>
          <w:rFonts w:ascii="Khmer UI" w:hAnsi="Khmer UI" w:cs="Khmer UI"/>
        </w:rPr>
        <w:t xml:space="preserve"> servicio</w:t>
      </w:r>
      <w:r w:rsidR="00D65A7D" w:rsidRPr="00386232">
        <w:rPr>
          <w:rFonts w:ascii="Khmer UI" w:hAnsi="Khmer UI" w:cs="Khmer UI"/>
        </w:rPr>
        <w:t>s</w:t>
      </w:r>
      <w:r w:rsidRPr="00386232">
        <w:rPr>
          <w:rFonts w:ascii="Khmer UI" w:hAnsi="Khmer UI" w:cs="Khmer UI"/>
        </w:rPr>
        <w:t xml:space="preserve"> de </w:t>
      </w:r>
      <w:r w:rsidR="00D65A7D" w:rsidRPr="00386232">
        <w:rPr>
          <w:rFonts w:ascii="Khmer UI" w:hAnsi="Khmer UI" w:cs="Khmer UI"/>
        </w:rPr>
        <w:t>capacitación</w:t>
      </w:r>
      <w:r w:rsidRPr="00386232">
        <w:rPr>
          <w:rFonts w:ascii="Khmer UI" w:hAnsi="Khmer UI" w:cs="Khmer UI"/>
        </w:rPr>
        <w:t xml:space="preserve"> de interés institucional con ent</w:t>
      </w:r>
      <w:r w:rsidR="00D65A7D" w:rsidRPr="00386232">
        <w:rPr>
          <w:rFonts w:ascii="Khmer UI" w:hAnsi="Khmer UI" w:cs="Khmer UI"/>
        </w:rPr>
        <w:t xml:space="preserve">idades </w:t>
      </w:r>
      <w:r w:rsidRPr="00386232">
        <w:rPr>
          <w:rFonts w:ascii="Khmer UI" w:hAnsi="Khmer UI" w:cs="Khmer UI"/>
        </w:rPr>
        <w:t>autoriza</w:t>
      </w:r>
      <w:r w:rsidR="00D65A7D" w:rsidRPr="00386232">
        <w:rPr>
          <w:rFonts w:ascii="Khmer UI" w:hAnsi="Khmer UI" w:cs="Khmer UI"/>
        </w:rPr>
        <w:t xml:space="preserve">das </w:t>
      </w:r>
      <w:r w:rsidRPr="00386232">
        <w:rPr>
          <w:rFonts w:ascii="Khmer UI" w:hAnsi="Khmer UI" w:cs="Khmer UI"/>
        </w:rPr>
        <w:t>u organismo</w:t>
      </w:r>
      <w:r w:rsidR="00D65A7D" w:rsidRPr="00386232">
        <w:rPr>
          <w:rFonts w:ascii="Khmer UI" w:hAnsi="Khmer UI" w:cs="Khmer UI"/>
        </w:rPr>
        <w:t>s</w:t>
      </w:r>
      <w:r w:rsidRPr="00386232">
        <w:rPr>
          <w:rFonts w:ascii="Khmer UI" w:hAnsi="Khmer UI" w:cs="Khmer UI"/>
        </w:rPr>
        <w:t xml:space="preserve"> internaci</w:t>
      </w:r>
      <w:r w:rsidR="00D65A7D" w:rsidRPr="00386232">
        <w:rPr>
          <w:rFonts w:ascii="Khmer UI" w:hAnsi="Khmer UI" w:cs="Khmer UI"/>
        </w:rPr>
        <w:t>onales especializados</w:t>
      </w:r>
      <w:r w:rsidRPr="00386232">
        <w:rPr>
          <w:rFonts w:ascii="Khmer UI" w:hAnsi="Khmer UI" w:cs="Khmer UI"/>
        </w:rPr>
        <w:t>.</w:t>
      </w:r>
      <w:r w:rsidR="00D65A7D" w:rsidRPr="00386232">
        <w:rPr>
          <w:rFonts w:ascii="Khmer UI" w:hAnsi="Khmer UI" w:cs="Khmer UI"/>
        </w:rPr>
        <w:t xml:space="preserve"> Habrá que definir quiénes son entidades autorizadas y por quien, así como qué organismo son especializados en las materias, objeto de capacitación.</w:t>
      </w:r>
    </w:p>
    <w:p w:rsidR="00D65A7D" w:rsidRPr="00386232" w:rsidRDefault="00D65A7D" w:rsidP="003674DF">
      <w:pPr>
        <w:autoSpaceDE w:val="0"/>
        <w:autoSpaceDN w:val="0"/>
        <w:adjustRightInd w:val="0"/>
        <w:spacing w:after="0" w:line="240" w:lineRule="auto"/>
        <w:jc w:val="both"/>
        <w:rPr>
          <w:rFonts w:ascii="Khmer UI" w:hAnsi="Khmer UI" w:cs="Khmer UI"/>
        </w:rPr>
      </w:pPr>
    </w:p>
    <w:p w:rsidR="005679C9" w:rsidRPr="00336720" w:rsidRDefault="00D65A7D" w:rsidP="00336720">
      <w:pPr>
        <w:pStyle w:val="Prrafodelista"/>
        <w:numPr>
          <w:ilvl w:val="0"/>
          <w:numId w:val="3"/>
        </w:numPr>
        <w:spacing w:after="0" w:line="240" w:lineRule="auto"/>
        <w:ind w:left="426" w:hanging="426"/>
        <w:jc w:val="both"/>
        <w:rPr>
          <w:rFonts w:ascii="Khmer UI" w:hAnsi="Khmer UI" w:cs="Khmer UI"/>
          <w:b/>
        </w:rPr>
      </w:pPr>
      <w:r w:rsidRPr="00336720">
        <w:rPr>
          <w:rFonts w:ascii="Khmer UI" w:hAnsi="Khmer UI" w:cs="Khmer UI"/>
          <w:b/>
        </w:rPr>
        <w:t>Rechazo de ofertas</w:t>
      </w:r>
    </w:p>
    <w:p w:rsidR="00D65A7D" w:rsidRPr="00386232" w:rsidRDefault="00D65A7D" w:rsidP="00D65A7D">
      <w:pPr>
        <w:autoSpaceDE w:val="0"/>
        <w:autoSpaceDN w:val="0"/>
        <w:adjustRightInd w:val="0"/>
        <w:spacing w:after="0" w:line="240" w:lineRule="auto"/>
        <w:jc w:val="both"/>
        <w:rPr>
          <w:rFonts w:ascii="Khmer UI" w:hAnsi="Khmer UI" w:cs="Khmer UI"/>
        </w:rPr>
      </w:pPr>
    </w:p>
    <w:p w:rsidR="005679C9" w:rsidRPr="00386232" w:rsidRDefault="005679C9"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Respecto al </w:t>
      </w:r>
      <w:r w:rsidR="00D65A7D" w:rsidRPr="00386232">
        <w:rPr>
          <w:rFonts w:ascii="Khmer UI" w:hAnsi="Khmer UI" w:cs="Khmer UI"/>
        </w:rPr>
        <w:t>rechazo</w:t>
      </w:r>
      <w:r w:rsidRPr="00386232">
        <w:rPr>
          <w:rFonts w:ascii="Khmer UI" w:hAnsi="Khmer UI" w:cs="Khmer UI"/>
        </w:rPr>
        <w:t xml:space="preserve"> de ofertas, el </w:t>
      </w:r>
      <w:r w:rsidR="00D65A7D" w:rsidRPr="007C549E">
        <w:rPr>
          <w:rFonts w:ascii="Khmer UI" w:hAnsi="Khmer UI" w:cs="Khmer UI"/>
          <w:b/>
        </w:rPr>
        <w:t>artículo</w:t>
      </w:r>
      <w:r w:rsidRPr="007C549E">
        <w:rPr>
          <w:rFonts w:ascii="Khmer UI" w:hAnsi="Khmer UI" w:cs="Khmer UI"/>
          <w:b/>
        </w:rPr>
        <w:t xml:space="preserve"> 28</w:t>
      </w:r>
      <w:r w:rsidRPr="00386232">
        <w:rPr>
          <w:rFonts w:ascii="Khmer UI" w:hAnsi="Khmer UI" w:cs="Khmer UI"/>
        </w:rPr>
        <w:t xml:space="preserve"> </w:t>
      </w:r>
      <w:r w:rsidR="00D65A7D" w:rsidRPr="00386232">
        <w:rPr>
          <w:rFonts w:ascii="Khmer UI" w:hAnsi="Khmer UI" w:cs="Khmer UI"/>
        </w:rPr>
        <w:t>señala</w:t>
      </w:r>
      <w:r w:rsidRPr="00386232">
        <w:rPr>
          <w:rFonts w:ascii="Khmer UI" w:hAnsi="Khmer UI" w:cs="Khmer UI"/>
        </w:rPr>
        <w:t xml:space="preserve"> que “Tratándose de ejecución o consultoría de obras, serán devueltas las ofertas que excedan el valor referencial en más de 10%. En este caso, las propuestas que excedan el valor referencial en menos del 10% serán rechazadas si no resulta posible el incremento de la</w:t>
      </w:r>
      <w:r w:rsidR="004774B1" w:rsidRPr="00386232">
        <w:rPr>
          <w:rFonts w:ascii="Khmer UI" w:hAnsi="Khmer UI" w:cs="Khmer UI"/>
        </w:rPr>
        <w:t xml:space="preserve"> </w:t>
      </w:r>
      <w:r w:rsidRPr="00386232">
        <w:rPr>
          <w:rFonts w:ascii="Khmer UI" w:hAnsi="Khmer UI" w:cs="Khmer UI"/>
        </w:rPr>
        <w:t>disponibilidad presupuestal. En los casos de ejecución o consultoría de obras, la entidad rechaza las ofertas que se encuentren por debajo en un 20% del</w:t>
      </w:r>
      <w:r w:rsidR="004774B1" w:rsidRPr="00386232">
        <w:rPr>
          <w:rFonts w:ascii="Khmer UI" w:hAnsi="Khmer UI" w:cs="Khmer UI"/>
        </w:rPr>
        <w:t xml:space="preserve"> </w:t>
      </w:r>
      <w:r w:rsidRPr="00386232">
        <w:rPr>
          <w:rFonts w:ascii="Khmer UI" w:hAnsi="Khmer UI" w:cs="Khmer UI"/>
        </w:rPr>
        <w:t>promedio de todas las ofertas admitidas, incluido el Valor Referencial”.</w:t>
      </w:r>
    </w:p>
    <w:p w:rsidR="00D65A7D" w:rsidRPr="00386232" w:rsidRDefault="00D65A7D" w:rsidP="003674DF">
      <w:pPr>
        <w:autoSpaceDE w:val="0"/>
        <w:autoSpaceDN w:val="0"/>
        <w:adjustRightInd w:val="0"/>
        <w:spacing w:after="0" w:line="240" w:lineRule="auto"/>
        <w:jc w:val="both"/>
        <w:rPr>
          <w:rFonts w:ascii="Khmer UI" w:eastAsia="PMingLiU" w:hAnsi="Khmer UI" w:cs="Khmer UI"/>
          <w:color w:val="FF0000"/>
          <w:lang w:eastAsia="es-PE"/>
        </w:rPr>
      </w:pPr>
    </w:p>
    <w:p w:rsidR="00D65A7D" w:rsidRPr="00336720" w:rsidRDefault="00746E16" w:rsidP="00336720">
      <w:pPr>
        <w:pStyle w:val="Prrafodelista"/>
        <w:numPr>
          <w:ilvl w:val="0"/>
          <w:numId w:val="3"/>
        </w:numPr>
        <w:spacing w:after="0" w:line="240" w:lineRule="auto"/>
        <w:ind w:left="426" w:hanging="426"/>
        <w:jc w:val="both"/>
        <w:rPr>
          <w:rFonts w:ascii="Khmer UI" w:hAnsi="Khmer UI" w:cs="Khmer UI"/>
          <w:b/>
        </w:rPr>
      </w:pPr>
      <w:r w:rsidRPr="00336720">
        <w:rPr>
          <w:rFonts w:ascii="Khmer UI" w:hAnsi="Khmer UI" w:cs="Khmer UI"/>
          <w:b/>
        </w:rPr>
        <w:t>Sobre el contrato</w:t>
      </w:r>
      <w:r w:rsidR="00843072" w:rsidRPr="00336720">
        <w:rPr>
          <w:rFonts w:ascii="Khmer UI" w:hAnsi="Khmer UI" w:cs="Khmer UI"/>
          <w:b/>
        </w:rPr>
        <w:t xml:space="preserve"> </w:t>
      </w:r>
      <w:r w:rsidR="005B2657" w:rsidRPr="00336720">
        <w:rPr>
          <w:rFonts w:ascii="Khmer UI" w:hAnsi="Khmer UI" w:cs="Khmer UI"/>
          <w:b/>
        </w:rPr>
        <w:t>y sus modificaciones</w:t>
      </w:r>
      <w:r w:rsidR="00843072" w:rsidRPr="00336720">
        <w:rPr>
          <w:rFonts w:ascii="Khmer UI" w:hAnsi="Khmer UI" w:cs="Khmer UI"/>
          <w:b/>
        </w:rPr>
        <w:t xml:space="preserve"> así como sobre la cláusula anticorrupción.  </w:t>
      </w:r>
    </w:p>
    <w:p w:rsidR="005679C9" w:rsidRPr="00386232" w:rsidRDefault="005679C9" w:rsidP="003674DF">
      <w:pPr>
        <w:autoSpaceDE w:val="0"/>
        <w:autoSpaceDN w:val="0"/>
        <w:adjustRightInd w:val="0"/>
        <w:spacing w:after="0" w:line="240" w:lineRule="auto"/>
        <w:jc w:val="both"/>
        <w:rPr>
          <w:rFonts w:ascii="Khmer UI" w:hAnsi="Khmer UI" w:cs="Khmer UI"/>
        </w:rPr>
      </w:pPr>
    </w:p>
    <w:p w:rsidR="004774B1" w:rsidRPr="00386232" w:rsidRDefault="004774B1"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E otro lado, en el </w:t>
      </w:r>
      <w:r w:rsidR="00746E16" w:rsidRPr="007C549E">
        <w:rPr>
          <w:rFonts w:ascii="Khmer UI" w:hAnsi="Khmer UI" w:cs="Khmer UI"/>
          <w:b/>
        </w:rPr>
        <w:t>artículo</w:t>
      </w:r>
      <w:r w:rsidRPr="007C549E">
        <w:rPr>
          <w:rFonts w:ascii="Khmer UI" w:hAnsi="Khmer UI" w:cs="Khmer UI"/>
          <w:b/>
        </w:rPr>
        <w:t xml:space="preserve"> 32</w:t>
      </w:r>
      <w:r w:rsidRPr="00386232">
        <w:rPr>
          <w:rFonts w:ascii="Khmer UI" w:hAnsi="Khmer UI" w:cs="Khmer UI"/>
        </w:rPr>
        <w:t xml:space="preserve">, referido al contrato, se añade que “En los contratos de obra deben identificarse y asignarse los riesgos previsibles de ocurrir durante su ejecución, según el análisis realizado en la planificación. Dicho análisis forma parte del expediente técnico y se realizará conforme a las directivas que se emitan para tal efecto, según los criterios establecidos en el reglamento”. Asimismo, </w:t>
      </w:r>
      <w:r w:rsidR="00746E16" w:rsidRPr="00386232">
        <w:rPr>
          <w:rFonts w:ascii="Khmer UI" w:hAnsi="Khmer UI" w:cs="Khmer UI"/>
        </w:rPr>
        <w:t>de acuerdo al numeral 32.3</w:t>
      </w:r>
      <w:r w:rsidR="004F4A50" w:rsidRPr="00386232">
        <w:rPr>
          <w:rFonts w:ascii="Khmer UI" w:hAnsi="Khmer UI" w:cs="Khmer UI"/>
        </w:rPr>
        <w:t xml:space="preserve"> </w:t>
      </w:r>
      <w:r w:rsidR="00746E16" w:rsidRPr="00386232">
        <w:rPr>
          <w:rFonts w:ascii="Khmer UI" w:hAnsi="Khmer UI" w:cs="Khmer UI"/>
        </w:rPr>
        <w:t>se debe incluir como la cláusula</w:t>
      </w:r>
      <w:r w:rsidRPr="00386232">
        <w:rPr>
          <w:rFonts w:ascii="Khmer UI" w:hAnsi="Khmer UI" w:cs="Khmer UI"/>
        </w:rPr>
        <w:t xml:space="preserve"> anticorrupción, de acuerdo a lo </w:t>
      </w:r>
      <w:r w:rsidR="004F4A50" w:rsidRPr="00386232">
        <w:rPr>
          <w:rFonts w:ascii="Khmer UI" w:hAnsi="Khmer UI" w:cs="Khmer UI"/>
        </w:rPr>
        <w:t>previsto en el contrato,</w:t>
      </w:r>
      <w:r w:rsidR="00746E16" w:rsidRPr="00386232">
        <w:rPr>
          <w:rFonts w:ascii="Khmer UI" w:hAnsi="Khmer UI" w:cs="Khmer UI"/>
        </w:rPr>
        <w:t xml:space="preserve"> </w:t>
      </w:r>
      <w:r w:rsidR="004F4A50" w:rsidRPr="00386232">
        <w:rPr>
          <w:rFonts w:ascii="Khmer UI" w:hAnsi="Khmer UI" w:cs="Khmer UI"/>
        </w:rPr>
        <w:t>bajo sanción de nulid</w:t>
      </w:r>
      <w:r w:rsidR="00746E16" w:rsidRPr="00386232">
        <w:rPr>
          <w:rFonts w:ascii="Khmer UI" w:hAnsi="Khmer UI" w:cs="Khmer UI"/>
        </w:rPr>
        <w:t xml:space="preserve">ad, de acuerdo al numeral 40.5 </w:t>
      </w:r>
      <w:r w:rsidR="004F4A50" w:rsidRPr="00386232">
        <w:rPr>
          <w:rFonts w:ascii="Khmer UI" w:hAnsi="Khmer UI" w:cs="Khmer UI"/>
        </w:rPr>
        <w:t>de la ley.</w:t>
      </w:r>
    </w:p>
    <w:p w:rsidR="004774B1" w:rsidRPr="00386232" w:rsidRDefault="004774B1" w:rsidP="003674DF">
      <w:pPr>
        <w:autoSpaceDE w:val="0"/>
        <w:autoSpaceDN w:val="0"/>
        <w:adjustRightInd w:val="0"/>
        <w:spacing w:after="0" w:line="240" w:lineRule="auto"/>
        <w:jc w:val="both"/>
        <w:rPr>
          <w:rFonts w:ascii="Khmer UI" w:eastAsia="PMingLiU" w:hAnsi="Khmer UI" w:cs="Khmer UI"/>
          <w:color w:val="FF0000"/>
          <w:lang w:eastAsia="es-PE"/>
        </w:rPr>
      </w:pPr>
    </w:p>
    <w:p w:rsidR="005851FA" w:rsidRDefault="008D1F76"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El </w:t>
      </w:r>
      <w:r w:rsidR="005B2657" w:rsidRPr="007C549E">
        <w:rPr>
          <w:rFonts w:ascii="Khmer UI" w:hAnsi="Khmer UI" w:cs="Khmer UI"/>
        </w:rPr>
        <w:t>artículo</w:t>
      </w:r>
      <w:r w:rsidR="007C549E" w:rsidRPr="007C549E">
        <w:rPr>
          <w:rFonts w:ascii="Khmer UI" w:hAnsi="Khmer UI" w:cs="Khmer UI"/>
        </w:rPr>
        <w:t xml:space="preserve"> 11</w:t>
      </w:r>
      <w:r w:rsidRPr="007C549E">
        <w:rPr>
          <w:rFonts w:ascii="Khmer UI" w:hAnsi="Khmer UI" w:cs="Khmer UI"/>
        </w:rPr>
        <w:t>6</w:t>
      </w:r>
      <w:r w:rsidRPr="00386232">
        <w:rPr>
          <w:rFonts w:ascii="Khmer UI" w:hAnsi="Khmer UI" w:cs="Khmer UI"/>
        </w:rPr>
        <w:t xml:space="preserve"> del </w:t>
      </w:r>
      <w:r w:rsidR="005B2657" w:rsidRPr="00386232">
        <w:rPr>
          <w:rFonts w:ascii="Khmer UI" w:hAnsi="Khmer UI" w:cs="Khmer UI"/>
        </w:rPr>
        <w:t>reglamento</w:t>
      </w:r>
      <w:r w:rsidR="007C549E">
        <w:rPr>
          <w:rFonts w:ascii="Khmer UI" w:hAnsi="Khmer UI" w:cs="Khmer UI"/>
        </w:rPr>
        <w:t xml:space="preserve"> aprobado por Decreto Supremo Nº 056-2017-EF,</w:t>
      </w:r>
      <w:r w:rsidRPr="00386232">
        <w:rPr>
          <w:rFonts w:ascii="Khmer UI" w:hAnsi="Khmer UI" w:cs="Khmer UI"/>
        </w:rPr>
        <w:t xml:space="preserve"> </w:t>
      </w:r>
      <w:r w:rsidR="005B2657" w:rsidRPr="00386232">
        <w:rPr>
          <w:rFonts w:ascii="Khmer UI" w:hAnsi="Khmer UI" w:cs="Khmer UI"/>
        </w:rPr>
        <w:t>q</w:t>
      </w:r>
      <w:r w:rsidRPr="00386232">
        <w:rPr>
          <w:rFonts w:ascii="Khmer UI" w:hAnsi="Khmer UI" w:cs="Khmer UI"/>
        </w:rPr>
        <w:t xml:space="preserve">ue entra en </w:t>
      </w:r>
      <w:r w:rsidR="005B2657" w:rsidRPr="00386232">
        <w:rPr>
          <w:rFonts w:ascii="Khmer UI" w:hAnsi="Khmer UI" w:cs="Khmer UI"/>
        </w:rPr>
        <w:t>vigencia</w:t>
      </w:r>
      <w:r w:rsidRPr="00386232">
        <w:rPr>
          <w:rFonts w:ascii="Khmer UI" w:hAnsi="Khmer UI" w:cs="Khmer UI"/>
        </w:rPr>
        <w:t xml:space="preserve"> el 3 de abril de 2017</w:t>
      </w:r>
      <w:r w:rsidR="005B2657" w:rsidRPr="00386232">
        <w:rPr>
          <w:rFonts w:ascii="Khmer UI" w:hAnsi="Khmer UI" w:cs="Khmer UI"/>
        </w:rPr>
        <w:t>,</w:t>
      </w:r>
      <w:r w:rsidRPr="00386232">
        <w:rPr>
          <w:rFonts w:ascii="Khmer UI" w:hAnsi="Khmer UI" w:cs="Khmer UI"/>
        </w:rPr>
        <w:t xml:space="preserve"> </w:t>
      </w:r>
      <w:r w:rsidR="005B2657" w:rsidRPr="00386232">
        <w:rPr>
          <w:rFonts w:ascii="Khmer UI" w:hAnsi="Khmer UI" w:cs="Khmer UI"/>
        </w:rPr>
        <w:t>propone</w:t>
      </w:r>
      <w:r w:rsidRPr="00386232">
        <w:rPr>
          <w:rFonts w:ascii="Khmer UI" w:hAnsi="Khmer UI" w:cs="Khmer UI"/>
        </w:rPr>
        <w:t xml:space="preserve"> e</w:t>
      </w:r>
      <w:r w:rsidR="005B2657" w:rsidRPr="00386232">
        <w:rPr>
          <w:rFonts w:ascii="Khmer UI" w:hAnsi="Khmer UI" w:cs="Khmer UI"/>
        </w:rPr>
        <w:t>l</w:t>
      </w:r>
      <w:r w:rsidRPr="00386232">
        <w:rPr>
          <w:rFonts w:ascii="Khmer UI" w:hAnsi="Khmer UI" w:cs="Khmer UI"/>
        </w:rPr>
        <w:t xml:space="preserve"> texto de la </w:t>
      </w:r>
      <w:r w:rsidR="005B2657" w:rsidRPr="00386232">
        <w:rPr>
          <w:rFonts w:ascii="Khmer UI" w:hAnsi="Khmer UI" w:cs="Khmer UI"/>
        </w:rPr>
        <w:t>cláusula</w:t>
      </w:r>
      <w:r w:rsidRPr="00386232">
        <w:rPr>
          <w:rFonts w:ascii="Khmer UI" w:hAnsi="Khmer UI" w:cs="Khmer UI"/>
        </w:rPr>
        <w:t xml:space="preserve"> </w:t>
      </w:r>
      <w:r w:rsidR="005B2657" w:rsidRPr="00386232">
        <w:rPr>
          <w:rFonts w:ascii="Khmer UI" w:hAnsi="Khmer UI" w:cs="Khmer UI"/>
        </w:rPr>
        <w:t>anticorrupción.</w:t>
      </w:r>
      <w:r w:rsidRPr="00386232">
        <w:rPr>
          <w:rFonts w:ascii="Khmer UI" w:hAnsi="Khmer UI" w:cs="Khmer UI"/>
        </w:rPr>
        <w:t xml:space="preserve"> Precisa el </w:t>
      </w:r>
      <w:r w:rsidR="005B2657" w:rsidRPr="00386232">
        <w:rPr>
          <w:rFonts w:ascii="Khmer UI" w:hAnsi="Khmer UI" w:cs="Khmer UI"/>
        </w:rPr>
        <w:t>último</w:t>
      </w:r>
      <w:r w:rsidRPr="00386232">
        <w:rPr>
          <w:rFonts w:ascii="Khmer UI" w:hAnsi="Khmer UI" w:cs="Khmer UI"/>
        </w:rPr>
        <w:t xml:space="preserve"> </w:t>
      </w:r>
      <w:r w:rsidR="005B2657" w:rsidRPr="00386232">
        <w:rPr>
          <w:rFonts w:ascii="Khmer UI" w:hAnsi="Khmer UI" w:cs="Khmer UI"/>
        </w:rPr>
        <w:t>párrafo</w:t>
      </w:r>
      <w:r w:rsidRPr="00386232">
        <w:rPr>
          <w:rFonts w:ascii="Khmer UI" w:hAnsi="Khmer UI" w:cs="Khmer UI"/>
        </w:rPr>
        <w:t xml:space="preserve"> de dicho </w:t>
      </w:r>
      <w:r w:rsidR="005B2657" w:rsidRPr="00386232">
        <w:rPr>
          <w:rFonts w:ascii="Khmer UI" w:hAnsi="Khmer UI" w:cs="Khmer UI"/>
        </w:rPr>
        <w:t>artículo</w:t>
      </w:r>
      <w:r w:rsidRPr="00386232">
        <w:rPr>
          <w:rFonts w:ascii="Khmer UI" w:hAnsi="Khmer UI" w:cs="Khmer UI"/>
        </w:rPr>
        <w:t xml:space="preserve"> que “El incumplimiento de las obligaciones </w:t>
      </w:r>
      <w:r w:rsidR="005B2657" w:rsidRPr="00386232">
        <w:rPr>
          <w:rFonts w:ascii="Khmer UI" w:hAnsi="Khmer UI" w:cs="Khmer UI"/>
        </w:rPr>
        <w:t>establecidas</w:t>
      </w:r>
      <w:r w:rsidRPr="00386232">
        <w:rPr>
          <w:rFonts w:ascii="Khmer UI" w:hAnsi="Khmer UI" w:cs="Khmer UI"/>
        </w:rPr>
        <w:t xml:space="preserve"> en estas </w:t>
      </w:r>
      <w:r w:rsidR="005B2657" w:rsidRPr="00386232">
        <w:rPr>
          <w:rFonts w:ascii="Khmer UI" w:hAnsi="Khmer UI" w:cs="Khmer UI"/>
        </w:rPr>
        <w:t>cláusulas</w:t>
      </w:r>
      <w:r w:rsidRPr="00386232">
        <w:rPr>
          <w:rFonts w:ascii="Khmer UI" w:hAnsi="Khmer UI" w:cs="Khmer UI"/>
        </w:rPr>
        <w:t xml:space="preserve">, </w:t>
      </w:r>
      <w:r w:rsidR="005B2657" w:rsidRPr="00386232">
        <w:rPr>
          <w:rFonts w:ascii="Khmer UI" w:hAnsi="Khmer UI" w:cs="Khmer UI"/>
        </w:rPr>
        <w:t>durante</w:t>
      </w:r>
      <w:r w:rsidRPr="00386232">
        <w:rPr>
          <w:rFonts w:ascii="Khmer UI" w:hAnsi="Khmer UI" w:cs="Khmer UI"/>
        </w:rPr>
        <w:t xml:space="preserve"> la </w:t>
      </w:r>
      <w:r w:rsidR="005B2657" w:rsidRPr="00386232">
        <w:rPr>
          <w:rFonts w:ascii="Khmer UI" w:hAnsi="Khmer UI" w:cs="Khmer UI"/>
        </w:rPr>
        <w:t xml:space="preserve">ejecución contractual, </w:t>
      </w:r>
      <w:r w:rsidR="005B2657" w:rsidRPr="00386232">
        <w:rPr>
          <w:rFonts w:ascii="Khmer UI" w:hAnsi="Khmer UI" w:cs="Khmer UI"/>
          <w:b/>
        </w:rPr>
        <w:t>da el</w:t>
      </w:r>
      <w:r w:rsidRPr="00386232">
        <w:rPr>
          <w:rFonts w:ascii="Khmer UI" w:hAnsi="Khmer UI" w:cs="Khmer UI"/>
          <w:b/>
        </w:rPr>
        <w:t xml:space="preserve"> derecho</w:t>
      </w:r>
      <w:r w:rsidRPr="00386232">
        <w:rPr>
          <w:rFonts w:ascii="Khmer UI" w:hAnsi="Khmer UI" w:cs="Khmer UI"/>
        </w:rPr>
        <w:t xml:space="preserve"> a la entidad </w:t>
      </w:r>
      <w:r w:rsidR="005B2657" w:rsidRPr="00386232">
        <w:rPr>
          <w:rFonts w:ascii="Khmer UI" w:hAnsi="Khmer UI" w:cs="Khmer UI"/>
        </w:rPr>
        <w:t>correspondiente</w:t>
      </w:r>
      <w:r w:rsidRPr="00386232">
        <w:rPr>
          <w:rFonts w:ascii="Khmer UI" w:hAnsi="Khmer UI" w:cs="Khmer UI"/>
        </w:rPr>
        <w:t xml:space="preserve"> a resolver </w:t>
      </w:r>
      <w:r w:rsidR="005B2657" w:rsidRPr="00386232">
        <w:rPr>
          <w:rFonts w:ascii="Khmer UI" w:hAnsi="Khmer UI" w:cs="Khmer UI"/>
        </w:rPr>
        <w:t>automáticamente</w:t>
      </w:r>
      <w:r w:rsidRPr="00386232">
        <w:rPr>
          <w:rFonts w:ascii="Khmer UI" w:hAnsi="Khmer UI" w:cs="Khmer UI"/>
        </w:rPr>
        <w:t xml:space="preserve"> y de pleno derecho el </w:t>
      </w:r>
      <w:r w:rsidR="005B2657" w:rsidRPr="00386232">
        <w:rPr>
          <w:rFonts w:ascii="Khmer UI" w:hAnsi="Khmer UI" w:cs="Khmer UI"/>
        </w:rPr>
        <w:t>contrato</w:t>
      </w:r>
      <w:r w:rsidRPr="00386232">
        <w:rPr>
          <w:rFonts w:ascii="Khmer UI" w:hAnsi="Khmer UI" w:cs="Khmer UI"/>
        </w:rPr>
        <w:t xml:space="preserve">, </w:t>
      </w:r>
      <w:r w:rsidR="005B2657" w:rsidRPr="00386232">
        <w:rPr>
          <w:rFonts w:ascii="Khmer UI" w:hAnsi="Khmer UI" w:cs="Khmer UI"/>
        </w:rPr>
        <w:t>bastando para tal</w:t>
      </w:r>
      <w:r w:rsidRPr="00386232">
        <w:rPr>
          <w:rFonts w:ascii="Khmer UI" w:hAnsi="Khmer UI" w:cs="Khmer UI"/>
        </w:rPr>
        <w:t xml:space="preserve"> </w:t>
      </w:r>
      <w:r w:rsidR="005B2657" w:rsidRPr="00386232">
        <w:rPr>
          <w:rFonts w:ascii="Khmer UI" w:hAnsi="Khmer UI" w:cs="Khmer UI"/>
        </w:rPr>
        <w:t>e</w:t>
      </w:r>
      <w:r w:rsidRPr="00386232">
        <w:rPr>
          <w:rFonts w:ascii="Khmer UI" w:hAnsi="Khmer UI" w:cs="Khmer UI"/>
        </w:rPr>
        <w:t xml:space="preserve">fecto </w:t>
      </w:r>
      <w:r w:rsidR="005B2657" w:rsidRPr="00386232">
        <w:rPr>
          <w:rFonts w:ascii="Khmer UI" w:hAnsi="Khmer UI" w:cs="Khmer UI"/>
        </w:rPr>
        <w:t>q</w:t>
      </w:r>
      <w:r w:rsidRPr="00386232">
        <w:rPr>
          <w:rFonts w:ascii="Khmer UI" w:hAnsi="Khmer UI" w:cs="Khmer UI"/>
        </w:rPr>
        <w:t xml:space="preserve">ue la </w:t>
      </w:r>
      <w:r w:rsidR="005B2657" w:rsidRPr="00386232">
        <w:rPr>
          <w:rFonts w:ascii="Khmer UI" w:hAnsi="Khmer UI" w:cs="Khmer UI"/>
        </w:rPr>
        <w:t>entidad</w:t>
      </w:r>
      <w:r w:rsidRPr="00386232">
        <w:rPr>
          <w:rFonts w:ascii="Khmer UI" w:hAnsi="Khmer UI" w:cs="Khmer UI"/>
        </w:rPr>
        <w:t xml:space="preserve"> remita una comunicación </w:t>
      </w:r>
      <w:r w:rsidR="005B2657" w:rsidRPr="00386232">
        <w:rPr>
          <w:rFonts w:ascii="Khmer UI" w:hAnsi="Khmer UI" w:cs="Khmer UI"/>
        </w:rPr>
        <w:t>informando</w:t>
      </w:r>
      <w:r w:rsidRPr="00386232">
        <w:rPr>
          <w:rFonts w:ascii="Khmer UI" w:hAnsi="Khmer UI" w:cs="Khmer UI"/>
        </w:rPr>
        <w:t xml:space="preserve"> que se ha </w:t>
      </w:r>
      <w:r w:rsidR="005B2657" w:rsidRPr="00386232">
        <w:rPr>
          <w:rFonts w:ascii="Khmer UI" w:hAnsi="Khmer UI" w:cs="Khmer UI"/>
        </w:rPr>
        <w:t>producido</w:t>
      </w:r>
      <w:r w:rsidRPr="00386232">
        <w:rPr>
          <w:rFonts w:ascii="Khmer UI" w:hAnsi="Khmer UI" w:cs="Khmer UI"/>
        </w:rPr>
        <w:t xml:space="preserve"> dicha resolución, sin </w:t>
      </w:r>
      <w:r w:rsidR="005B2657" w:rsidRPr="00386232">
        <w:rPr>
          <w:rFonts w:ascii="Khmer UI" w:hAnsi="Khmer UI" w:cs="Khmer UI"/>
        </w:rPr>
        <w:t>perjuicio</w:t>
      </w:r>
      <w:r w:rsidRPr="00386232">
        <w:rPr>
          <w:rFonts w:ascii="Khmer UI" w:hAnsi="Khmer UI" w:cs="Khmer UI"/>
        </w:rPr>
        <w:t xml:space="preserve"> de las acciones civiles, penales  </w:t>
      </w:r>
      <w:r w:rsidR="005B2657" w:rsidRPr="00386232">
        <w:rPr>
          <w:rFonts w:ascii="Khmer UI" w:hAnsi="Khmer UI" w:cs="Khmer UI"/>
        </w:rPr>
        <w:t>administrativas</w:t>
      </w:r>
      <w:r w:rsidRPr="00386232">
        <w:rPr>
          <w:rFonts w:ascii="Khmer UI" w:hAnsi="Khmer UI" w:cs="Khmer UI"/>
        </w:rPr>
        <w:t xml:space="preserve"> a que </w:t>
      </w:r>
      <w:r w:rsidR="005B2657" w:rsidRPr="00386232">
        <w:rPr>
          <w:rFonts w:ascii="Khmer UI" w:hAnsi="Khmer UI" w:cs="Khmer UI"/>
        </w:rPr>
        <w:t>hubiera</w:t>
      </w:r>
      <w:r w:rsidRPr="00386232">
        <w:rPr>
          <w:rFonts w:ascii="Khmer UI" w:hAnsi="Khmer UI" w:cs="Khmer UI"/>
        </w:rPr>
        <w:t xml:space="preserve"> lugar”.</w:t>
      </w:r>
      <w:r w:rsidR="005B2657" w:rsidRPr="00386232">
        <w:rPr>
          <w:rFonts w:ascii="Khmer UI" w:hAnsi="Khmer UI" w:cs="Khmer UI"/>
        </w:rPr>
        <w:t xml:space="preserve"> </w:t>
      </w:r>
    </w:p>
    <w:p w:rsidR="005851FA" w:rsidRDefault="005851FA" w:rsidP="003674DF">
      <w:pPr>
        <w:autoSpaceDE w:val="0"/>
        <w:autoSpaceDN w:val="0"/>
        <w:adjustRightInd w:val="0"/>
        <w:spacing w:after="0" w:line="240" w:lineRule="auto"/>
        <w:jc w:val="both"/>
        <w:rPr>
          <w:rFonts w:ascii="Khmer UI" w:hAnsi="Khmer UI" w:cs="Khmer UI"/>
        </w:rPr>
      </w:pPr>
    </w:p>
    <w:p w:rsidR="008D1F76" w:rsidRPr="00386232" w:rsidRDefault="005B2657"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Qué pasaría si la entidad no hace ejercicio de ese derecho, por un tema de costo beneficio</w:t>
      </w:r>
      <w:proofErr w:type="gramStart"/>
      <w:r w:rsidRPr="00386232">
        <w:rPr>
          <w:rFonts w:ascii="Khmer UI" w:hAnsi="Khmer UI" w:cs="Khmer UI"/>
        </w:rPr>
        <w:t>?</w:t>
      </w:r>
      <w:proofErr w:type="gramEnd"/>
      <w:r w:rsidRPr="00386232">
        <w:rPr>
          <w:rFonts w:ascii="Khmer UI" w:hAnsi="Khmer UI" w:cs="Khmer UI"/>
        </w:rPr>
        <w:t xml:space="preserve"> Se trata del mismo supuesto previsto en el artículo 44 de la Ley, tercer párrafo, en donde la Entidad</w:t>
      </w:r>
      <w:r w:rsidRPr="00386232">
        <w:rPr>
          <w:rFonts w:ascii="Khmer UI" w:hAnsi="Khmer UI" w:cs="Khmer UI"/>
          <w:b/>
        </w:rPr>
        <w:t xml:space="preserve"> puede</w:t>
      </w:r>
      <w:r w:rsidRPr="00386232">
        <w:rPr>
          <w:rFonts w:ascii="Khmer UI" w:hAnsi="Khmer UI" w:cs="Khmer UI"/>
        </w:rPr>
        <w:t xml:space="preserve"> declarar la nulidad si se presenta algunas de las causales de nulidad. Diferente hubiera sido si la ley estableciera para este único caso de corrupción, que es obligatorio o debe la Entidad declarar la nulidad del contrato y no solamente que le da el derecho.</w:t>
      </w:r>
    </w:p>
    <w:p w:rsidR="004774B1" w:rsidRPr="00386232" w:rsidRDefault="004774B1"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lastRenderedPageBreak/>
        <w:t>Del mismo modo,</w:t>
      </w:r>
      <w:r w:rsidR="00F97FDF" w:rsidRPr="00386232">
        <w:rPr>
          <w:rFonts w:ascii="Khmer UI" w:hAnsi="Khmer UI" w:cs="Khmer UI"/>
        </w:rPr>
        <w:t xml:space="preserve"> en el </w:t>
      </w:r>
      <w:r w:rsidR="005B2657" w:rsidRPr="00386232">
        <w:rPr>
          <w:rFonts w:ascii="Khmer UI" w:hAnsi="Khmer UI" w:cs="Khmer UI"/>
        </w:rPr>
        <w:t>artículo</w:t>
      </w:r>
      <w:r w:rsidR="00F97FDF" w:rsidRPr="00386232">
        <w:rPr>
          <w:rFonts w:ascii="Khmer UI" w:hAnsi="Khmer UI" w:cs="Khmer UI"/>
        </w:rPr>
        <w:t xml:space="preserve"> </w:t>
      </w:r>
      <w:r w:rsidR="00F97FDF" w:rsidRPr="007C549E">
        <w:rPr>
          <w:rFonts w:ascii="Khmer UI" w:hAnsi="Khmer UI" w:cs="Khmer UI"/>
          <w:b/>
        </w:rPr>
        <w:t>32.5</w:t>
      </w:r>
      <w:r w:rsidRPr="00386232">
        <w:rPr>
          <w:rFonts w:ascii="Khmer UI" w:hAnsi="Khmer UI" w:cs="Khmer UI"/>
        </w:rPr>
        <w:t xml:space="preserve"> se indica que “En el caso de la contratación de ejecución de obras, la Entidad debe contar con la disponibilidad física del terreno. Excepcionalmente dicha disponibilidad puede ser acreditada mediante entregas parciales siempre que las características de la obra a ejecutar lo permitan. Esta información debe estar incluida en los documentos del procedimiento de selección”.</w:t>
      </w:r>
      <w:r w:rsidR="00F97FDF" w:rsidRPr="00386232">
        <w:rPr>
          <w:rFonts w:ascii="Khmer UI" w:hAnsi="Khmer UI" w:cs="Khmer UI"/>
        </w:rPr>
        <w:t xml:space="preserve"> </w:t>
      </w:r>
      <w:r w:rsidRPr="00386232">
        <w:rPr>
          <w:rFonts w:ascii="Khmer UI" w:hAnsi="Khmer UI" w:cs="Khmer UI"/>
        </w:rPr>
        <w:t xml:space="preserve">De otro lado se precisa en </w:t>
      </w:r>
      <w:r w:rsidR="005B2657" w:rsidRPr="00386232">
        <w:rPr>
          <w:rFonts w:ascii="Khmer UI" w:hAnsi="Khmer UI" w:cs="Khmer UI"/>
        </w:rPr>
        <w:t>dicho</w:t>
      </w:r>
      <w:r w:rsidRPr="00386232">
        <w:rPr>
          <w:rFonts w:ascii="Khmer UI" w:hAnsi="Khmer UI" w:cs="Khmer UI"/>
        </w:rPr>
        <w:t xml:space="preserve"> </w:t>
      </w:r>
      <w:r w:rsidR="005B2657" w:rsidRPr="00386232">
        <w:rPr>
          <w:rFonts w:ascii="Khmer UI" w:hAnsi="Khmer UI" w:cs="Khmer UI"/>
        </w:rPr>
        <w:t>artículo</w:t>
      </w:r>
      <w:r w:rsidRPr="00386232">
        <w:rPr>
          <w:rFonts w:ascii="Khmer UI" w:hAnsi="Khmer UI" w:cs="Khmer UI"/>
        </w:rPr>
        <w:t xml:space="preserve"> que “Para el caso de ejecución de obras que cuentan con residentes o supervisores a tiempo completo, estos no podrán prestar servicios en más de una obra a la vez”.</w:t>
      </w:r>
    </w:p>
    <w:p w:rsidR="004774B1" w:rsidRPr="00386232" w:rsidRDefault="004774B1" w:rsidP="003674DF">
      <w:pPr>
        <w:autoSpaceDE w:val="0"/>
        <w:autoSpaceDN w:val="0"/>
        <w:adjustRightInd w:val="0"/>
        <w:spacing w:after="0" w:line="240" w:lineRule="auto"/>
        <w:jc w:val="both"/>
        <w:rPr>
          <w:rFonts w:ascii="Khmer UI" w:hAnsi="Khmer UI" w:cs="Khmer UI"/>
        </w:rPr>
      </w:pPr>
    </w:p>
    <w:p w:rsidR="004774B1" w:rsidRPr="00386232" w:rsidRDefault="004774B1"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Asimismo, en el </w:t>
      </w:r>
      <w:r w:rsidR="005B2657" w:rsidRPr="00386232">
        <w:rPr>
          <w:rFonts w:ascii="Khmer UI" w:hAnsi="Khmer UI" w:cs="Khmer UI"/>
        </w:rPr>
        <w:t>artículo</w:t>
      </w:r>
      <w:r w:rsidRPr="00386232">
        <w:rPr>
          <w:rFonts w:ascii="Khmer UI" w:hAnsi="Khmer UI" w:cs="Khmer UI"/>
        </w:rPr>
        <w:t xml:space="preserve"> </w:t>
      </w:r>
      <w:r w:rsidRPr="007C549E">
        <w:rPr>
          <w:rFonts w:ascii="Khmer UI" w:hAnsi="Khmer UI" w:cs="Khmer UI"/>
          <w:b/>
        </w:rPr>
        <w:t>34</w:t>
      </w:r>
      <w:r w:rsidR="00F97FDF" w:rsidRPr="007C549E">
        <w:rPr>
          <w:rFonts w:ascii="Khmer UI" w:hAnsi="Khmer UI" w:cs="Khmer UI"/>
          <w:b/>
        </w:rPr>
        <w:t>.3,</w:t>
      </w:r>
      <w:r w:rsidR="00F97FDF" w:rsidRPr="00386232">
        <w:rPr>
          <w:rFonts w:ascii="Khmer UI" w:hAnsi="Khmer UI" w:cs="Khmer UI"/>
        </w:rPr>
        <w:t xml:space="preserve"> sobre </w:t>
      </w:r>
      <w:r w:rsidR="005B2657" w:rsidRPr="00386232">
        <w:rPr>
          <w:rFonts w:ascii="Khmer UI" w:hAnsi="Khmer UI" w:cs="Khmer UI"/>
        </w:rPr>
        <w:t xml:space="preserve">“Modificaciones </w:t>
      </w:r>
      <w:r w:rsidR="00F97FDF" w:rsidRPr="00386232">
        <w:rPr>
          <w:rFonts w:ascii="Khmer UI" w:hAnsi="Khmer UI" w:cs="Khmer UI"/>
        </w:rPr>
        <w:t xml:space="preserve">al </w:t>
      </w:r>
      <w:r w:rsidR="005B2657" w:rsidRPr="00386232">
        <w:rPr>
          <w:rFonts w:ascii="Khmer UI" w:hAnsi="Khmer UI" w:cs="Khmer UI"/>
        </w:rPr>
        <w:t>contrato</w:t>
      </w:r>
      <w:r w:rsidR="00F97FDF" w:rsidRPr="00386232">
        <w:rPr>
          <w:rFonts w:ascii="Khmer UI" w:hAnsi="Khmer UI" w:cs="Khmer UI"/>
        </w:rPr>
        <w:t xml:space="preserve">”, </w:t>
      </w:r>
      <w:r w:rsidRPr="00386232">
        <w:rPr>
          <w:rFonts w:ascii="Khmer UI" w:hAnsi="Khmer UI" w:cs="Khmer UI"/>
        </w:rPr>
        <w:t xml:space="preserve">se </w:t>
      </w:r>
      <w:r w:rsidR="005B2657" w:rsidRPr="00386232">
        <w:rPr>
          <w:rFonts w:ascii="Khmer UI" w:hAnsi="Khmer UI" w:cs="Khmer UI"/>
        </w:rPr>
        <w:t>incluye</w:t>
      </w:r>
      <w:r w:rsidRPr="00386232">
        <w:rPr>
          <w:rFonts w:ascii="Khmer UI" w:hAnsi="Khmer UI" w:cs="Khmer UI"/>
        </w:rPr>
        <w:t xml:space="preserve"> un </w:t>
      </w:r>
      <w:r w:rsidR="005B2657" w:rsidRPr="00386232">
        <w:rPr>
          <w:rFonts w:ascii="Khmer UI" w:hAnsi="Khmer UI" w:cs="Khmer UI"/>
        </w:rPr>
        <w:t>supuesto</w:t>
      </w:r>
      <w:r w:rsidRPr="00386232">
        <w:rPr>
          <w:rFonts w:ascii="Khmer UI" w:hAnsi="Khmer UI" w:cs="Khmer UI"/>
        </w:rPr>
        <w:t xml:space="preserve"> </w:t>
      </w:r>
      <w:r w:rsidR="005B2657" w:rsidRPr="00386232">
        <w:rPr>
          <w:rFonts w:ascii="Khmer UI" w:hAnsi="Khmer UI" w:cs="Khmer UI"/>
        </w:rPr>
        <w:t>más</w:t>
      </w:r>
      <w:r w:rsidRPr="00386232">
        <w:rPr>
          <w:rFonts w:ascii="Khmer UI" w:hAnsi="Khmer UI" w:cs="Khmer UI"/>
        </w:rPr>
        <w:t xml:space="preserve"> para que proceda un adicional de obra, como es cuando éste se genera “por causas no previsibles en el expediente de obra y que no son responsabilidad del contratista”, hasta un máximo de 50% del monto original contratado.</w:t>
      </w:r>
    </w:p>
    <w:p w:rsidR="00416EE6" w:rsidRPr="00386232" w:rsidRDefault="00416EE6" w:rsidP="003674DF">
      <w:pPr>
        <w:autoSpaceDE w:val="0"/>
        <w:autoSpaceDN w:val="0"/>
        <w:adjustRightInd w:val="0"/>
        <w:spacing w:after="0" w:line="240" w:lineRule="auto"/>
        <w:jc w:val="both"/>
        <w:rPr>
          <w:rFonts w:ascii="Khmer UI" w:hAnsi="Khmer UI" w:cs="Khmer UI"/>
        </w:rPr>
      </w:pPr>
    </w:p>
    <w:p w:rsidR="0094716E" w:rsidRPr="00386232" w:rsidRDefault="00416EE6"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Del mi</w:t>
      </w:r>
      <w:r w:rsidR="005B2657" w:rsidRPr="00386232">
        <w:rPr>
          <w:rFonts w:ascii="Khmer UI" w:hAnsi="Khmer UI" w:cs="Khmer UI"/>
        </w:rPr>
        <w:t>s</w:t>
      </w:r>
      <w:r w:rsidRPr="00386232">
        <w:rPr>
          <w:rFonts w:ascii="Khmer UI" w:hAnsi="Khmer UI" w:cs="Khmer UI"/>
        </w:rPr>
        <w:t xml:space="preserve">mo </w:t>
      </w:r>
      <w:r w:rsidR="005B2657" w:rsidRPr="00386232">
        <w:rPr>
          <w:rFonts w:ascii="Khmer UI" w:hAnsi="Khmer UI" w:cs="Khmer UI"/>
        </w:rPr>
        <w:t>modo, el numeral</w:t>
      </w:r>
      <w:r w:rsidRPr="00386232">
        <w:rPr>
          <w:rFonts w:ascii="Khmer UI" w:hAnsi="Khmer UI" w:cs="Khmer UI"/>
        </w:rPr>
        <w:t xml:space="preserve"> </w:t>
      </w:r>
      <w:r w:rsidRPr="007C549E">
        <w:rPr>
          <w:rFonts w:ascii="Khmer UI" w:hAnsi="Khmer UI" w:cs="Khmer UI"/>
          <w:b/>
        </w:rPr>
        <w:t>34</w:t>
      </w:r>
      <w:r w:rsidR="00F97FDF" w:rsidRPr="007C549E">
        <w:rPr>
          <w:rFonts w:ascii="Khmer UI" w:hAnsi="Khmer UI" w:cs="Khmer UI"/>
          <w:b/>
        </w:rPr>
        <w:t>.4</w:t>
      </w:r>
      <w:r w:rsidRPr="00386232">
        <w:rPr>
          <w:rFonts w:ascii="Khmer UI" w:hAnsi="Khmer UI" w:cs="Khmer UI"/>
        </w:rPr>
        <w:t xml:space="preserve"> señala que</w:t>
      </w:r>
      <w:r w:rsidR="005B2657" w:rsidRPr="00386232">
        <w:rPr>
          <w:rFonts w:ascii="Khmer UI" w:hAnsi="Khmer UI" w:cs="Khmer UI"/>
        </w:rPr>
        <w:t xml:space="preserve"> el titular de la entidad puede</w:t>
      </w:r>
      <w:r w:rsidRPr="00386232">
        <w:rPr>
          <w:rFonts w:ascii="Khmer UI" w:hAnsi="Khmer UI" w:cs="Khmer UI"/>
        </w:rPr>
        <w:t xml:space="preserve"> </w:t>
      </w:r>
      <w:r w:rsidR="005B2657" w:rsidRPr="00386232">
        <w:rPr>
          <w:rFonts w:ascii="Khmer UI" w:hAnsi="Khmer UI" w:cs="Khmer UI"/>
        </w:rPr>
        <w:t>autorizar</w:t>
      </w:r>
      <w:r w:rsidRPr="00386232">
        <w:rPr>
          <w:rFonts w:ascii="Khmer UI" w:hAnsi="Khmer UI" w:cs="Khmer UI"/>
        </w:rPr>
        <w:t xml:space="preserve"> </w:t>
      </w:r>
      <w:r w:rsidR="005B2657" w:rsidRPr="00386232">
        <w:rPr>
          <w:rFonts w:ascii="Khmer UI" w:hAnsi="Khmer UI" w:cs="Khmer UI"/>
        </w:rPr>
        <w:t>prestaciones</w:t>
      </w:r>
      <w:r w:rsidRPr="00386232">
        <w:rPr>
          <w:rFonts w:ascii="Khmer UI" w:hAnsi="Khmer UI" w:cs="Khmer UI"/>
        </w:rPr>
        <w:t xml:space="preserve"> adic</w:t>
      </w:r>
      <w:r w:rsidR="005B2657" w:rsidRPr="00386232">
        <w:rPr>
          <w:rFonts w:ascii="Khmer UI" w:hAnsi="Khmer UI" w:cs="Khmer UI"/>
        </w:rPr>
        <w:t xml:space="preserve">ionales </w:t>
      </w:r>
      <w:r w:rsidRPr="00386232">
        <w:rPr>
          <w:rFonts w:ascii="Khmer UI" w:hAnsi="Khmer UI" w:cs="Khmer UI"/>
        </w:rPr>
        <w:t>de supervisión que deriven de prestaciones adicionales de obra, bajo las mismas condicione</w:t>
      </w:r>
      <w:r w:rsidR="005B2657" w:rsidRPr="00386232">
        <w:rPr>
          <w:rFonts w:ascii="Khmer UI" w:hAnsi="Khmer UI" w:cs="Khmer UI"/>
        </w:rPr>
        <w:t>s</w:t>
      </w:r>
      <w:r w:rsidRPr="00386232">
        <w:rPr>
          <w:rFonts w:ascii="Khmer UI" w:hAnsi="Khmer UI" w:cs="Khmer UI"/>
        </w:rPr>
        <w:t xml:space="preserve"> del contrato original y</w:t>
      </w:r>
      <w:r w:rsidR="00F97FDF" w:rsidRPr="00386232">
        <w:rPr>
          <w:rFonts w:ascii="Khmer UI" w:hAnsi="Khmer UI" w:cs="Khmer UI"/>
        </w:rPr>
        <w:t xml:space="preserve">/o precio pactados. En este </w:t>
      </w:r>
      <w:r w:rsidR="005B2657" w:rsidRPr="00386232">
        <w:rPr>
          <w:rFonts w:ascii="Khmer UI" w:hAnsi="Khmer UI" w:cs="Khmer UI"/>
        </w:rPr>
        <w:t>último</w:t>
      </w:r>
      <w:r w:rsidR="00F97FDF" w:rsidRPr="00386232">
        <w:rPr>
          <w:rFonts w:ascii="Khmer UI" w:hAnsi="Khmer UI" w:cs="Khmer UI"/>
        </w:rPr>
        <w:t xml:space="preserve"> </w:t>
      </w:r>
      <w:r w:rsidR="005B2657" w:rsidRPr="00386232">
        <w:rPr>
          <w:rFonts w:ascii="Khmer UI" w:hAnsi="Khmer UI" w:cs="Khmer UI"/>
        </w:rPr>
        <w:t>supuesto</w:t>
      </w:r>
      <w:r w:rsidR="00F97FDF" w:rsidRPr="00386232">
        <w:rPr>
          <w:rFonts w:ascii="Khmer UI" w:hAnsi="Khmer UI" w:cs="Khmer UI"/>
        </w:rPr>
        <w:t xml:space="preserve">, no es </w:t>
      </w:r>
      <w:r w:rsidR="005B2657" w:rsidRPr="00386232">
        <w:rPr>
          <w:rFonts w:ascii="Khmer UI" w:hAnsi="Khmer UI" w:cs="Khmer UI"/>
        </w:rPr>
        <w:t>aplicable</w:t>
      </w:r>
      <w:r w:rsidR="00F97FDF" w:rsidRPr="00386232">
        <w:rPr>
          <w:rFonts w:ascii="Khmer UI" w:hAnsi="Khmer UI" w:cs="Khmer UI"/>
        </w:rPr>
        <w:t xml:space="preserve"> el </w:t>
      </w:r>
      <w:r w:rsidR="005B2657" w:rsidRPr="00386232">
        <w:rPr>
          <w:rFonts w:ascii="Khmer UI" w:hAnsi="Khmer UI" w:cs="Khmer UI"/>
        </w:rPr>
        <w:t>límite</w:t>
      </w:r>
      <w:r w:rsidR="00F97FDF" w:rsidRPr="00386232">
        <w:rPr>
          <w:rFonts w:ascii="Khmer UI" w:hAnsi="Khmer UI" w:cs="Khmer UI"/>
        </w:rPr>
        <w:t xml:space="preserve"> </w:t>
      </w:r>
      <w:r w:rsidR="005B2657" w:rsidRPr="00386232">
        <w:rPr>
          <w:rFonts w:ascii="Khmer UI" w:hAnsi="Khmer UI" w:cs="Khmer UI"/>
        </w:rPr>
        <w:t>establecido</w:t>
      </w:r>
      <w:r w:rsidR="00F97FDF" w:rsidRPr="00386232">
        <w:rPr>
          <w:rFonts w:ascii="Khmer UI" w:hAnsi="Khmer UI" w:cs="Khmer UI"/>
        </w:rPr>
        <w:t xml:space="preserve"> en el numeral 34.2, es </w:t>
      </w:r>
      <w:r w:rsidR="005B2657" w:rsidRPr="00386232">
        <w:rPr>
          <w:rFonts w:ascii="Khmer UI" w:hAnsi="Khmer UI" w:cs="Khmer UI"/>
        </w:rPr>
        <w:t>decir</w:t>
      </w:r>
      <w:r w:rsidR="00F97FDF" w:rsidRPr="00386232">
        <w:rPr>
          <w:rFonts w:ascii="Khmer UI" w:hAnsi="Khmer UI" w:cs="Khmer UI"/>
        </w:rPr>
        <w:t>, del 25% del contrato original.</w:t>
      </w:r>
    </w:p>
    <w:p w:rsidR="00843072" w:rsidRPr="00386232" w:rsidRDefault="00843072" w:rsidP="003674DF">
      <w:pPr>
        <w:autoSpaceDE w:val="0"/>
        <w:autoSpaceDN w:val="0"/>
        <w:adjustRightInd w:val="0"/>
        <w:spacing w:after="0" w:line="240" w:lineRule="auto"/>
        <w:jc w:val="both"/>
        <w:rPr>
          <w:rFonts w:ascii="Khmer UI" w:hAnsi="Khmer UI" w:cs="Khmer UI"/>
        </w:rPr>
      </w:pPr>
    </w:p>
    <w:p w:rsidR="005851FA" w:rsidRDefault="005B2657"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Finalmente</w:t>
      </w:r>
      <w:r w:rsidR="0094716E" w:rsidRPr="00386232">
        <w:rPr>
          <w:rFonts w:ascii="Khmer UI" w:hAnsi="Khmer UI" w:cs="Khmer UI"/>
        </w:rPr>
        <w:t>,</w:t>
      </w:r>
      <w:r w:rsidR="00732F3B" w:rsidRPr="00386232">
        <w:rPr>
          <w:rFonts w:ascii="Khmer UI" w:hAnsi="Khmer UI" w:cs="Khmer UI"/>
        </w:rPr>
        <w:t xml:space="preserve"> se incluye el artículo </w:t>
      </w:r>
      <w:r w:rsidR="00732F3B" w:rsidRPr="007C549E">
        <w:rPr>
          <w:rFonts w:ascii="Khmer UI" w:hAnsi="Khmer UI" w:cs="Khmer UI"/>
          <w:b/>
        </w:rPr>
        <w:t>34-A</w:t>
      </w:r>
      <w:r w:rsidR="00732F3B" w:rsidRPr="00386232">
        <w:rPr>
          <w:rFonts w:ascii="Khmer UI" w:hAnsi="Khmer UI" w:cs="Khmer UI"/>
        </w:rPr>
        <w:t xml:space="preserve"> “Modificaciones convencionales al contrato”, una disposición m</w:t>
      </w:r>
      <w:r w:rsidRPr="00386232">
        <w:rPr>
          <w:rFonts w:ascii="Khmer UI" w:hAnsi="Khmer UI" w:cs="Khmer UI"/>
        </w:rPr>
        <w:t>uy controversial</w:t>
      </w:r>
      <w:r w:rsidR="0094716E" w:rsidRPr="00386232">
        <w:rPr>
          <w:rFonts w:ascii="Khmer UI" w:hAnsi="Khmer UI" w:cs="Khmer UI"/>
        </w:rPr>
        <w:t xml:space="preserve"> sobre </w:t>
      </w:r>
      <w:r w:rsidRPr="00386232">
        <w:rPr>
          <w:rFonts w:ascii="Khmer UI" w:hAnsi="Khmer UI" w:cs="Khmer UI"/>
        </w:rPr>
        <w:t xml:space="preserve">supuestos para modificar el contrato, distintos de las adicionales, reducciones o ampliaciones. </w:t>
      </w:r>
    </w:p>
    <w:p w:rsidR="005851FA" w:rsidRDefault="005851FA" w:rsidP="003674DF">
      <w:pPr>
        <w:autoSpaceDE w:val="0"/>
        <w:autoSpaceDN w:val="0"/>
        <w:adjustRightInd w:val="0"/>
        <w:spacing w:after="0" w:line="240" w:lineRule="auto"/>
        <w:jc w:val="both"/>
        <w:rPr>
          <w:rFonts w:ascii="Khmer UI" w:hAnsi="Khmer UI" w:cs="Khmer UI"/>
        </w:rPr>
      </w:pPr>
    </w:p>
    <w:p w:rsidR="00732F3B" w:rsidRPr="00386232" w:rsidRDefault="005B2657"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En efecto, </w:t>
      </w:r>
      <w:r w:rsidR="0094716E" w:rsidRPr="00386232">
        <w:rPr>
          <w:rFonts w:ascii="Khmer UI" w:hAnsi="Khmer UI" w:cs="Khmer UI"/>
        </w:rPr>
        <w:t>se indica</w:t>
      </w:r>
      <w:r w:rsidR="00732F3B" w:rsidRPr="00386232">
        <w:rPr>
          <w:rFonts w:ascii="Khmer UI" w:hAnsi="Khmer UI" w:cs="Khmer UI"/>
        </w:rPr>
        <w:t xml:space="preserve"> en dicho </w:t>
      </w:r>
      <w:r w:rsidRPr="00386232">
        <w:rPr>
          <w:rFonts w:ascii="Khmer UI" w:hAnsi="Khmer UI" w:cs="Khmer UI"/>
        </w:rPr>
        <w:t xml:space="preserve">artículo </w:t>
      </w:r>
      <w:r w:rsidR="00732F3B" w:rsidRPr="00386232">
        <w:rPr>
          <w:rFonts w:ascii="Khmer UI" w:hAnsi="Khmer UI" w:cs="Khmer UI"/>
        </w:rPr>
        <w:t xml:space="preserve">que </w:t>
      </w:r>
      <w:r w:rsidRPr="00386232">
        <w:rPr>
          <w:rFonts w:ascii="Khmer UI" w:hAnsi="Khmer UI" w:cs="Khmer UI"/>
        </w:rPr>
        <w:t>“</w:t>
      </w:r>
      <w:r w:rsidR="0094716E" w:rsidRPr="00386232">
        <w:rPr>
          <w:rFonts w:ascii="Khmer UI" w:hAnsi="Khmer UI" w:cs="Khmer UI"/>
        </w:rPr>
        <w:t>Sin perjuicio de las responsabilidades y sanciones a que hubiere lugar, cuando no resulten aplicables los adicionales, reducciones y ampliaciones, las partes pueden acordar otras modificaciones al contrato siempre que las mismas deriven de hechos sobrevinientes al perfeccionamiento del contrato que no sean imputables a alguna de las partes, permitan alcanzar su finalidad de manera oportuna y eficiente, y no cambien los elementos determinantes del objeto. Cuando la modificación implique la variación del precio, debe ser aprobada por el Titular de la Entidad. El Reglamento establece los requisitos y formalidades para estas modificaciones</w:t>
      </w:r>
      <w:r w:rsidRPr="00386232">
        <w:rPr>
          <w:rFonts w:ascii="Khmer UI" w:hAnsi="Khmer UI" w:cs="Khmer UI"/>
        </w:rPr>
        <w:t>”</w:t>
      </w:r>
      <w:r w:rsidR="0094716E" w:rsidRPr="00386232">
        <w:rPr>
          <w:rFonts w:ascii="Khmer UI" w:hAnsi="Khmer UI" w:cs="Khmer UI"/>
        </w:rPr>
        <w:t>.</w:t>
      </w:r>
    </w:p>
    <w:p w:rsidR="0094716E" w:rsidRPr="00386232" w:rsidRDefault="0094716E" w:rsidP="003674DF">
      <w:pPr>
        <w:autoSpaceDE w:val="0"/>
        <w:autoSpaceDN w:val="0"/>
        <w:adjustRightInd w:val="0"/>
        <w:spacing w:after="0" w:line="240" w:lineRule="auto"/>
        <w:jc w:val="both"/>
        <w:rPr>
          <w:rFonts w:ascii="Khmer UI" w:hAnsi="Khmer UI" w:cs="Khmer UI"/>
        </w:rPr>
      </w:pPr>
    </w:p>
    <w:p w:rsidR="00732F3B" w:rsidRPr="00386232" w:rsidRDefault="00732F3B"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t>Resolución de los contratos</w:t>
      </w:r>
    </w:p>
    <w:p w:rsidR="00732F3B" w:rsidRPr="00386232" w:rsidRDefault="00732F3B" w:rsidP="003674DF">
      <w:pPr>
        <w:autoSpaceDE w:val="0"/>
        <w:autoSpaceDN w:val="0"/>
        <w:adjustRightInd w:val="0"/>
        <w:spacing w:after="0" w:line="240" w:lineRule="auto"/>
        <w:jc w:val="both"/>
        <w:rPr>
          <w:rFonts w:ascii="Khmer UI" w:hAnsi="Khmer UI" w:cs="Khmer UI"/>
        </w:rPr>
      </w:pPr>
    </w:p>
    <w:p w:rsidR="004F4A50" w:rsidRPr="00386232" w:rsidRDefault="004F4A50"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El </w:t>
      </w:r>
      <w:r w:rsidR="00843072" w:rsidRPr="007C549E">
        <w:rPr>
          <w:rFonts w:ascii="Khmer UI" w:hAnsi="Khmer UI" w:cs="Khmer UI"/>
          <w:b/>
        </w:rPr>
        <w:t>artículo</w:t>
      </w:r>
      <w:r w:rsidRPr="007C549E">
        <w:rPr>
          <w:rFonts w:ascii="Khmer UI" w:hAnsi="Khmer UI" w:cs="Khmer UI"/>
          <w:b/>
        </w:rPr>
        <w:t xml:space="preserve"> 36</w:t>
      </w:r>
      <w:r w:rsidRPr="00386232">
        <w:rPr>
          <w:rFonts w:ascii="Khmer UI" w:hAnsi="Khmer UI" w:cs="Khmer UI"/>
        </w:rPr>
        <w:t xml:space="preserve">, sobre resolución de contrato, precisa </w:t>
      </w:r>
      <w:r w:rsidR="00843072" w:rsidRPr="00386232">
        <w:rPr>
          <w:rFonts w:ascii="Khmer UI" w:hAnsi="Khmer UI" w:cs="Khmer UI"/>
        </w:rPr>
        <w:t>q</w:t>
      </w:r>
      <w:r w:rsidRPr="00386232">
        <w:rPr>
          <w:rFonts w:ascii="Khmer UI" w:hAnsi="Khmer UI" w:cs="Khmer UI"/>
        </w:rPr>
        <w:t>ue “No corresponde el pago de daños y perjuicios en los casos de corrupción de funcionarios o servidores propiciada por parte del contratista, de conformidad a lo establecido en el artículo 11 de la presente Ley”.</w:t>
      </w:r>
    </w:p>
    <w:p w:rsidR="00222F7E" w:rsidRPr="00386232" w:rsidRDefault="00222F7E" w:rsidP="003674DF">
      <w:pPr>
        <w:autoSpaceDE w:val="0"/>
        <w:autoSpaceDN w:val="0"/>
        <w:adjustRightInd w:val="0"/>
        <w:spacing w:after="0" w:line="240" w:lineRule="auto"/>
        <w:jc w:val="both"/>
        <w:rPr>
          <w:rFonts w:ascii="Khmer UI" w:hAnsi="Khmer UI" w:cs="Khmer UI"/>
        </w:rPr>
      </w:pPr>
    </w:p>
    <w:p w:rsidR="004F4A50" w:rsidRPr="00386232" w:rsidRDefault="004F4A50"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Respecto a la responsabilidad de</w:t>
      </w:r>
      <w:r w:rsidR="00222F7E" w:rsidRPr="00386232">
        <w:rPr>
          <w:rFonts w:ascii="Khmer UI" w:hAnsi="Khmer UI" w:cs="Khmer UI"/>
        </w:rPr>
        <w:t>l contratista</w:t>
      </w:r>
      <w:r w:rsidRPr="00386232">
        <w:rPr>
          <w:rFonts w:ascii="Khmer UI" w:hAnsi="Khmer UI" w:cs="Khmer UI"/>
        </w:rPr>
        <w:t xml:space="preserve">, en el </w:t>
      </w:r>
      <w:r w:rsidR="00222F7E" w:rsidRPr="00386232">
        <w:rPr>
          <w:rFonts w:ascii="Khmer UI" w:hAnsi="Khmer UI" w:cs="Khmer UI"/>
        </w:rPr>
        <w:t>artículo</w:t>
      </w:r>
      <w:r w:rsidRPr="00386232">
        <w:rPr>
          <w:rFonts w:ascii="Khmer UI" w:hAnsi="Khmer UI" w:cs="Khmer UI"/>
        </w:rPr>
        <w:t xml:space="preserve"> 40 se </w:t>
      </w:r>
      <w:r w:rsidR="00222F7E" w:rsidRPr="00386232">
        <w:rPr>
          <w:rFonts w:ascii="Khmer UI" w:hAnsi="Khmer UI" w:cs="Khmer UI"/>
        </w:rPr>
        <w:t>incluye</w:t>
      </w:r>
      <w:r w:rsidRPr="00386232">
        <w:rPr>
          <w:rFonts w:ascii="Khmer UI" w:hAnsi="Khmer UI" w:cs="Khmer UI"/>
        </w:rPr>
        <w:t xml:space="preserve"> que “En los contratos de consultoría para elaborar los expedientes técnicos de obra, la responsabilidad del contratista por vicios ocultos puede ser reclamada por la Entidad por un plazo no menor de un (1) año después de la conformidad de obra otorgada por la Entidad”.</w:t>
      </w:r>
    </w:p>
    <w:p w:rsidR="00EA06C9" w:rsidRPr="00386232" w:rsidRDefault="00EA06C9" w:rsidP="003674DF">
      <w:pPr>
        <w:autoSpaceDE w:val="0"/>
        <w:autoSpaceDN w:val="0"/>
        <w:adjustRightInd w:val="0"/>
        <w:spacing w:after="0" w:line="240" w:lineRule="auto"/>
        <w:jc w:val="both"/>
        <w:rPr>
          <w:rFonts w:ascii="Khmer UI" w:hAnsi="Khmer UI" w:cs="Khmer UI"/>
          <w:color w:val="FF0000"/>
        </w:rPr>
      </w:pPr>
    </w:p>
    <w:p w:rsidR="0094716E" w:rsidRPr="00336720" w:rsidRDefault="00222F7E" w:rsidP="00336720">
      <w:pPr>
        <w:pStyle w:val="Prrafodelista"/>
        <w:numPr>
          <w:ilvl w:val="0"/>
          <w:numId w:val="3"/>
        </w:numPr>
        <w:spacing w:after="0" w:line="240" w:lineRule="auto"/>
        <w:ind w:left="426" w:hanging="426"/>
        <w:jc w:val="both"/>
        <w:rPr>
          <w:rFonts w:ascii="Khmer UI" w:hAnsi="Khmer UI" w:cs="Khmer UI"/>
          <w:b/>
        </w:rPr>
      </w:pPr>
      <w:r w:rsidRPr="00336720">
        <w:rPr>
          <w:rFonts w:ascii="Khmer UI" w:hAnsi="Khmer UI" w:cs="Khmer UI"/>
          <w:b/>
        </w:rPr>
        <w:t>Recursos</w:t>
      </w:r>
      <w:r w:rsidR="005D71F7" w:rsidRPr="00336720">
        <w:rPr>
          <w:rFonts w:ascii="Khmer UI" w:hAnsi="Khmer UI" w:cs="Khmer UI"/>
          <w:b/>
        </w:rPr>
        <w:t xml:space="preserve"> </w:t>
      </w:r>
      <w:r w:rsidR="005D71F7" w:rsidRPr="00386232">
        <w:rPr>
          <w:rFonts w:ascii="Khmer UI" w:hAnsi="Khmer UI" w:cs="Khmer UI"/>
          <w:b/>
        </w:rPr>
        <w:t>administrativos </w:t>
      </w:r>
    </w:p>
    <w:p w:rsidR="005D71F7" w:rsidRPr="00386232" w:rsidRDefault="005D71F7" w:rsidP="003674DF">
      <w:pPr>
        <w:autoSpaceDE w:val="0"/>
        <w:autoSpaceDN w:val="0"/>
        <w:adjustRightInd w:val="0"/>
        <w:spacing w:after="0" w:line="240" w:lineRule="auto"/>
        <w:jc w:val="both"/>
        <w:rPr>
          <w:rFonts w:ascii="Khmer UI" w:hAnsi="Khmer UI" w:cs="Khmer UI"/>
        </w:rPr>
      </w:pPr>
    </w:p>
    <w:p w:rsidR="005D71F7" w:rsidRDefault="004F4A50"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Sobre los </w:t>
      </w:r>
      <w:r w:rsidR="00222F7E" w:rsidRPr="00386232">
        <w:rPr>
          <w:rFonts w:ascii="Khmer UI" w:hAnsi="Khmer UI" w:cs="Khmer UI"/>
        </w:rPr>
        <w:t>recursos</w:t>
      </w:r>
      <w:r w:rsidRPr="00386232">
        <w:rPr>
          <w:rFonts w:ascii="Khmer UI" w:hAnsi="Khmer UI" w:cs="Khmer UI"/>
        </w:rPr>
        <w:t xml:space="preserve"> </w:t>
      </w:r>
      <w:r w:rsidR="00222F7E" w:rsidRPr="00386232">
        <w:rPr>
          <w:rFonts w:ascii="Khmer UI" w:hAnsi="Khmer UI" w:cs="Khmer UI"/>
        </w:rPr>
        <w:t>administrativos</w:t>
      </w:r>
      <w:r w:rsidRPr="00386232">
        <w:rPr>
          <w:rFonts w:ascii="Khmer UI" w:hAnsi="Khmer UI" w:cs="Khmer UI"/>
        </w:rPr>
        <w:t xml:space="preserve">, </w:t>
      </w:r>
      <w:r w:rsidR="00FD5EF7">
        <w:rPr>
          <w:rFonts w:ascii="Khmer UI" w:hAnsi="Khmer UI" w:cs="Khmer UI"/>
        </w:rPr>
        <w:t xml:space="preserve">el </w:t>
      </w:r>
      <w:r w:rsidR="00FD5EF7" w:rsidRPr="00FD5EF7">
        <w:rPr>
          <w:rFonts w:ascii="Khmer UI" w:hAnsi="Khmer UI" w:cs="Khmer UI"/>
          <w:b/>
        </w:rPr>
        <w:t>artículo 41</w:t>
      </w:r>
      <w:r w:rsidR="00FD5EF7">
        <w:rPr>
          <w:rFonts w:ascii="Khmer UI" w:hAnsi="Khmer UI" w:cs="Khmer UI"/>
        </w:rPr>
        <w:t xml:space="preserve"> </w:t>
      </w:r>
      <w:r w:rsidRPr="00386232">
        <w:rPr>
          <w:rFonts w:ascii="Khmer UI" w:hAnsi="Khmer UI" w:cs="Khmer UI"/>
        </w:rPr>
        <w:t xml:space="preserve">establece que </w:t>
      </w:r>
      <w:r w:rsidR="00222F7E" w:rsidRPr="00386232">
        <w:rPr>
          <w:rFonts w:ascii="Khmer UI" w:hAnsi="Khmer UI" w:cs="Khmer UI"/>
        </w:rPr>
        <w:t>e</w:t>
      </w:r>
      <w:r w:rsidR="005D71F7" w:rsidRPr="00386232">
        <w:rPr>
          <w:rFonts w:ascii="Khmer UI" w:hAnsi="Khmer UI" w:cs="Khmer UI"/>
        </w:rPr>
        <w:t>l recurso de apelación es conocido y resuelto por el Tribunal de Contrataciones del Estado, cuando se trate de procedim</w:t>
      </w:r>
      <w:r w:rsidR="00222F7E" w:rsidRPr="00386232">
        <w:rPr>
          <w:rFonts w:ascii="Khmer UI" w:hAnsi="Khmer UI" w:cs="Khmer UI"/>
        </w:rPr>
        <w:t>ientos de selección cuyo valor r</w:t>
      </w:r>
      <w:r w:rsidR="005D71F7" w:rsidRPr="00386232">
        <w:rPr>
          <w:rFonts w:ascii="Khmer UI" w:hAnsi="Khmer UI" w:cs="Khmer UI"/>
        </w:rPr>
        <w:t xml:space="preserve">eferencial sea superior a cincuenta (50) UIT; y precisa que </w:t>
      </w:r>
      <w:r w:rsidR="00222F7E" w:rsidRPr="00386232">
        <w:rPr>
          <w:rFonts w:ascii="Khmer UI" w:hAnsi="Khmer UI" w:cs="Khmer UI"/>
        </w:rPr>
        <w:t>c</w:t>
      </w:r>
      <w:r w:rsidR="005D71F7" w:rsidRPr="00386232">
        <w:rPr>
          <w:rFonts w:ascii="Khmer UI" w:hAnsi="Khmer UI" w:cs="Khmer UI"/>
        </w:rPr>
        <w:t>uando compete al Titular de la Entidad resolver una apelación, lo hará previa opinión de las áreas técnica y legal cautelando que no participen quienes hayan intervenido en el mismo proceso.</w:t>
      </w:r>
    </w:p>
    <w:p w:rsidR="00555775" w:rsidRPr="00386232" w:rsidRDefault="00555775" w:rsidP="003674DF">
      <w:pPr>
        <w:autoSpaceDE w:val="0"/>
        <w:autoSpaceDN w:val="0"/>
        <w:adjustRightInd w:val="0"/>
        <w:spacing w:after="0" w:line="240" w:lineRule="auto"/>
        <w:jc w:val="both"/>
        <w:rPr>
          <w:rFonts w:ascii="Khmer UI" w:hAnsi="Khmer UI" w:cs="Khmer UI"/>
        </w:rPr>
      </w:pPr>
    </w:p>
    <w:p w:rsidR="004F4A50" w:rsidRPr="00386232" w:rsidRDefault="004F4A50" w:rsidP="003674DF">
      <w:pPr>
        <w:autoSpaceDE w:val="0"/>
        <w:autoSpaceDN w:val="0"/>
        <w:adjustRightInd w:val="0"/>
        <w:spacing w:after="0" w:line="240" w:lineRule="auto"/>
        <w:jc w:val="both"/>
        <w:rPr>
          <w:rFonts w:ascii="Khmer UI" w:hAnsi="Khmer UI" w:cs="Khmer UI"/>
        </w:rPr>
      </w:pPr>
    </w:p>
    <w:p w:rsidR="005D71F7" w:rsidRPr="00386232" w:rsidRDefault="005D71F7"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lastRenderedPageBreak/>
        <w:t>Declaratoria de nulidad</w:t>
      </w:r>
      <w:r w:rsidR="00222F7E" w:rsidRPr="00386232">
        <w:rPr>
          <w:rFonts w:ascii="Khmer UI" w:hAnsi="Khmer UI" w:cs="Khmer UI"/>
          <w:b/>
        </w:rPr>
        <w:t xml:space="preserve"> del contrato</w:t>
      </w:r>
    </w:p>
    <w:p w:rsidR="005D71F7" w:rsidRPr="00386232" w:rsidRDefault="005D71F7" w:rsidP="003674DF">
      <w:pPr>
        <w:autoSpaceDE w:val="0"/>
        <w:autoSpaceDN w:val="0"/>
        <w:adjustRightInd w:val="0"/>
        <w:spacing w:after="0" w:line="240" w:lineRule="auto"/>
        <w:jc w:val="both"/>
        <w:rPr>
          <w:rFonts w:ascii="Khmer UI" w:hAnsi="Khmer UI" w:cs="Khmer UI"/>
        </w:rPr>
      </w:pPr>
    </w:p>
    <w:p w:rsidR="005D71F7" w:rsidRPr="00386232" w:rsidRDefault="005D71F7" w:rsidP="003674DF">
      <w:pPr>
        <w:autoSpaceDE w:val="0"/>
        <w:autoSpaceDN w:val="0"/>
        <w:adjustRightInd w:val="0"/>
        <w:spacing w:after="0" w:line="240" w:lineRule="auto"/>
        <w:jc w:val="both"/>
        <w:rPr>
          <w:rFonts w:ascii="Khmer UI" w:eastAsia="PMingLiU" w:hAnsi="Khmer UI" w:cs="Khmer UI"/>
          <w:lang w:eastAsia="es-PE"/>
        </w:rPr>
      </w:pPr>
      <w:r w:rsidRPr="00386232">
        <w:rPr>
          <w:rFonts w:ascii="Khmer UI" w:hAnsi="Khmer UI" w:cs="Khmer UI"/>
        </w:rPr>
        <w:t xml:space="preserve">El </w:t>
      </w:r>
      <w:r w:rsidR="00AF6F98" w:rsidRPr="00FD5EF7">
        <w:rPr>
          <w:rFonts w:ascii="Khmer UI" w:hAnsi="Khmer UI" w:cs="Khmer UI"/>
          <w:b/>
        </w:rPr>
        <w:t>artículo</w:t>
      </w:r>
      <w:r w:rsidRPr="00FD5EF7">
        <w:rPr>
          <w:rFonts w:ascii="Khmer UI" w:hAnsi="Khmer UI" w:cs="Khmer UI"/>
          <w:b/>
        </w:rPr>
        <w:t xml:space="preserve"> 44</w:t>
      </w:r>
      <w:r w:rsidRPr="00386232">
        <w:rPr>
          <w:rFonts w:ascii="Khmer UI" w:hAnsi="Khmer UI" w:cs="Khmer UI"/>
        </w:rPr>
        <w:t xml:space="preserve"> </w:t>
      </w:r>
      <w:r w:rsidR="00AF6F98" w:rsidRPr="00386232">
        <w:rPr>
          <w:rFonts w:ascii="Khmer UI" w:hAnsi="Khmer UI" w:cs="Khmer UI"/>
        </w:rPr>
        <w:t>establece</w:t>
      </w:r>
      <w:r w:rsidRPr="00386232">
        <w:rPr>
          <w:rFonts w:ascii="Khmer UI" w:hAnsi="Khmer UI" w:cs="Khmer UI"/>
        </w:rPr>
        <w:t xml:space="preserve"> causales de nulidad después de suscribirse el </w:t>
      </w:r>
      <w:r w:rsidR="00AF6F98" w:rsidRPr="00386232">
        <w:rPr>
          <w:rFonts w:ascii="Khmer UI" w:hAnsi="Khmer UI" w:cs="Khmer UI"/>
        </w:rPr>
        <w:t>contrato</w:t>
      </w:r>
      <w:r w:rsidRPr="00386232">
        <w:rPr>
          <w:rFonts w:ascii="Khmer UI" w:hAnsi="Khmer UI" w:cs="Khmer UI"/>
        </w:rPr>
        <w:t>. Una d</w:t>
      </w:r>
      <w:r w:rsidR="00AF6F98" w:rsidRPr="00386232">
        <w:rPr>
          <w:rFonts w:ascii="Khmer UI" w:hAnsi="Khmer UI" w:cs="Khmer UI"/>
        </w:rPr>
        <w:t>e</w:t>
      </w:r>
      <w:r w:rsidRPr="00386232">
        <w:rPr>
          <w:rFonts w:ascii="Khmer UI" w:hAnsi="Khmer UI" w:cs="Khmer UI"/>
        </w:rPr>
        <w:t xml:space="preserve"> ellas es la indicada en el literal b) “Cuando se verifique la trasgresión del principio de presunción de veracidad durante el procedimiento de selección o para el perfeccionamiento del contrato, previo descargo”. Se incluyó “previo descargo”, lo cual implica que antes de </w:t>
      </w:r>
      <w:r w:rsidR="00AF6F98" w:rsidRPr="00386232">
        <w:rPr>
          <w:rFonts w:ascii="Khmer UI" w:hAnsi="Khmer UI" w:cs="Khmer UI"/>
        </w:rPr>
        <w:t>declarar</w:t>
      </w:r>
      <w:r w:rsidRPr="00386232">
        <w:rPr>
          <w:rFonts w:ascii="Khmer UI" w:hAnsi="Khmer UI" w:cs="Khmer UI"/>
        </w:rPr>
        <w:t xml:space="preserve"> la nulidad debe notificarse al contratista la</w:t>
      </w:r>
      <w:r w:rsidRPr="00386232">
        <w:rPr>
          <w:rFonts w:ascii="Khmer UI" w:eastAsia="PMingLiU" w:hAnsi="Khmer UI" w:cs="Khmer UI"/>
          <w:lang w:eastAsia="es-PE"/>
        </w:rPr>
        <w:t xml:space="preserve"> </w:t>
      </w:r>
      <w:r w:rsidR="00AF6F98" w:rsidRPr="00386232">
        <w:rPr>
          <w:rFonts w:ascii="Khmer UI" w:eastAsia="PMingLiU" w:hAnsi="Khmer UI" w:cs="Khmer UI"/>
          <w:lang w:eastAsia="es-PE"/>
        </w:rPr>
        <w:t>imputación</w:t>
      </w:r>
      <w:r w:rsidRPr="00386232">
        <w:rPr>
          <w:rFonts w:ascii="Khmer UI" w:eastAsia="PMingLiU" w:hAnsi="Khmer UI" w:cs="Khmer UI"/>
          <w:lang w:eastAsia="es-PE"/>
        </w:rPr>
        <w:t xml:space="preserve">, a fin de que ejerza su derecho a </w:t>
      </w:r>
      <w:r w:rsidR="00AF6F98" w:rsidRPr="00386232">
        <w:rPr>
          <w:rFonts w:ascii="Khmer UI" w:eastAsia="PMingLiU" w:hAnsi="Khmer UI" w:cs="Khmer UI"/>
          <w:lang w:eastAsia="es-PE"/>
        </w:rPr>
        <w:t>la</w:t>
      </w:r>
      <w:r w:rsidRPr="00386232">
        <w:rPr>
          <w:rFonts w:ascii="Khmer UI" w:eastAsia="PMingLiU" w:hAnsi="Khmer UI" w:cs="Khmer UI"/>
          <w:lang w:eastAsia="es-PE"/>
        </w:rPr>
        <w:t xml:space="preserve"> defensa, en cuyo caso, </w:t>
      </w:r>
      <w:r w:rsidR="00AF6F98" w:rsidRPr="00386232">
        <w:rPr>
          <w:rFonts w:ascii="Khmer UI" w:eastAsia="PMingLiU" w:hAnsi="Khmer UI" w:cs="Khmer UI"/>
          <w:lang w:eastAsia="es-PE"/>
        </w:rPr>
        <w:t>correspondería a</w:t>
      </w:r>
      <w:r w:rsidRPr="00386232">
        <w:rPr>
          <w:rFonts w:ascii="Khmer UI" w:eastAsia="PMingLiU" w:hAnsi="Khmer UI" w:cs="Khmer UI"/>
          <w:lang w:eastAsia="es-PE"/>
        </w:rPr>
        <w:t xml:space="preserve"> la </w:t>
      </w:r>
      <w:r w:rsidR="00AF6F98" w:rsidRPr="00386232">
        <w:rPr>
          <w:rFonts w:ascii="Khmer UI" w:eastAsia="PMingLiU" w:hAnsi="Khmer UI" w:cs="Khmer UI"/>
          <w:lang w:eastAsia="es-PE"/>
        </w:rPr>
        <w:t>Entidad</w:t>
      </w:r>
      <w:r w:rsidRPr="00386232">
        <w:rPr>
          <w:rFonts w:ascii="Khmer UI" w:eastAsia="PMingLiU" w:hAnsi="Khmer UI" w:cs="Khmer UI"/>
          <w:lang w:eastAsia="es-PE"/>
        </w:rPr>
        <w:t xml:space="preserve"> determinar si en base a esos descargos, declara o no la </w:t>
      </w:r>
      <w:r w:rsidR="00AF6F98" w:rsidRPr="00386232">
        <w:rPr>
          <w:rFonts w:ascii="Khmer UI" w:eastAsia="PMingLiU" w:hAnsi="Khmer UI" w:cs="Khmer UI"/>
          <w:lang w:eastAsia="es-PE"/>
        </w:rPr>
        <w:t>nulidad</w:t>
      </w:r>
      <w:r w:rsidRPr="00386232">
        <w:rPr>
          <w:rFonts w:ascii="Khmer UI" w:eastAsia="PMingLiU" w:hAnsi="Khmer UI" w:cs="Khmer UI"/>
          <w:lang w:eastAsia="es-PE"/>
        </w:rPr>
        <w:t xml:space="preserve"> del contrato.</w:t>
      </w:r>
      <w:r w:rsidR="00AF6F98" w:rsidRPr="00386232">
        <w:rPr>
          <w:rFonts w:ascii="Khmer UI" w:eastAsia="PMingLiU" w:hAnsi="Khmer UI" w:cs="Khmer UI"/>
          <w:lang w:eastAsia="es-PE"/>
        </w:rPr>
        <w:t xml:space="preserve"> </w:t>
      </w:r>
    </w:p>
    <w:p w:rsidR="005D71F7" w:rsidRPr="00386232" w:rsidRDefault="005D71F7" w:rsidP="003674DF">
      <w:pPr>
        <w:autoSpaceDE w:val="0"/>
        <w:autoSpaceDN w:val="0"/>
        <w:adjustRightInd w:val="0"/>
        <w:spacing w:after="0" w:line="240" w:lineRule="auto"/>
        <w:jc w:val="both"/>
        <w:rPr>
          <w:rFonts w:ascii="Khmer UI" w:hAnsi="Khmer UI" w:cs="Khmer UI"/>
        </w:rPr>
      </w:pPr>
    </w:p>
    <w:p w:rsidR="005D71F7" w:rsidRPr="00386232" w:rsidRDefault="005D71F7"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En el ar</w:t>
      </w:r>
      <w:r w:rsidR="00AF6F98" w:rsidRPr="00386232">
        <w:rPr>
          <w:rFonts w:ascii="Khmer UI" w:hAnsi="Khmer UI" w:cs="Khmer UI"/>
        </w:rPr>
        <w:t xml:space="preserve">tículo </w:t>
      </w:r>
      <w:r w:rsidRPr="00386232">
        <w:rPr>
          <w:rFonts w:ascii="Khmer UI" w:hAnsi="Khmer UI" w:cs="Khmer UI"/>
        </w:rPr>
        <w:t xml:space="preserve">44 se ha incluido otra </w:t>
      </w:r>
      <w:r w:rsidR="00AF6F98" w:rsidRPr="00386232">
        <w:rPr>
          <w:rFonts w:ascii="Khmer UI" w:hAnsi="Khmer UI" w:cs="Khmer UI"/>
        </w:rPr>
        <w:t>causal</w:t>
      </w:r>
      <w:r w:rsidRPr="00386232">
        <w:rPr>
          <w:rFonts w:ascii="Khmer UI" w:hAnsi="Khmer UI" w:cs="Khmer UI"/>
        </w:rPr>
        <w:t xml:space="preserve"> </w:t>
      </w:r>
      <w:r w:rsidR="00AF6F98" w:rsidRPr="00386232">
        <w:rPr>
          <w:rFonts w:ascii="Khmer UI" w:hAnsi="Khmer UI" w:cs="Khmer UI"/>
        </w:rPr>
        <w:t>d</w:t>
      </w:r>
      <w:r w:rsidRPr="00386232">
        <w:rPr>
          <w:rFonts w:ascii="Khmer UI" w:hAnsi="Khmer UI" w:cs="Khmer UI"/>
        </w:rPr>
        <w:t>e nulidad</w:t>
      </w:r>
      <w:r w:rsidR="00AF6F98" w:rsidRPr="00386232">
        <w:rPr>
          <w:rFonts w:ascii="Khmer UI" w:hAnsi="Khmer UI" w:cs="Khmer UI"/>
        </w:rPr>
        <w:t xml:space="preserve">, es decir, la Entidad puede declarar la </w:t>
      </w:r>
      <w:r w:rsidR="00115F27" w:rsidRPr="00386232">
        <w:rPr>
          <w:rFonts w:ascii="Khmer UI" w:hAnsi="Khmer UI" w:cs="Khmer UI"/>
        </w:rPr>
        <w:t>nulidad</w:t>
      </w:r>
      <w:r w:rsidR="00AF6F98" w:rsidRPr="00386232">
        <w:rPr>
          <w:rFonts w:ascii="Khmer UI" w:hAnsi="Khmer UI" w:cs="Khmer UI"/>
        </w:rPr>
        <w:t xml:space="preserve"> del contrato, cuando, de acuerdo al literal f), </w:t>
      </w:r>
      <w:r w:rsidRPr="00386232">
        <w:rPr>
          <w:rFonts w:ascii="Khmer UI" w:hAnsi="Khmer UI" w:cs="Khmer UI"/>
        </w:rPr>
        <w:t>se acredite que el contratista, sus accionistas, socios o empresas vinculadas, o cualquiera de sus respectivos directores, funcionarios, empleados, asesores, representantes legales o agentes, ha pagado, recibido, ofrecido, intentado pagar o recibir u ofrecer en el futuro algún pago, beneficio indebido, dadiva o comisión en relación con ese contrato o su procedimiento de selección conforme establece el reglamento. Esta nulidad es sin perjuicio de la responsabilidad penal y civil a que hubiere lugar”.</w:t>
      </w:r>
    </w:p>
    <w:p w:rsidR="00AF6F98" w:rsidRPr="00386232" w:rsidRDefault="00AF6F98" w:rsidP="003674DF">
      <w:pPr>
        <w:autoSpaceDE w:val="0"/>
        <w:autoSpaceDN w:val="0"/>
        <w:adjustRightInd w:val="0"/>
        <w:spacing w:after="0" w:line="240" w:lineRule="auto"/>
        <w:jc w:val="both"/>
        <w:rPr>
          <w:rFonts w:ascii="Khmer UI" w:hAnsi="Khmer UI" w:cs="Khmer UI"/>
        </w:rPr>
      </w:pPr>
    </w:p>
    <w:p w:rsidR="00AF6F98" w:rsidRPr="00386232" w:rsidRDefault="00AF6F98" w:rsidP="003674DF">
      <w:pPr>
        <w:autoSpaceDE w:val="0"/>
        <w:autoSpaceDN w:val="0"/>
        <w:adjustRightInd w:val="0"/>
        <w:spacing w:after="0" w:line="240" w:lineRule="auto"/>
        <w:jc w:val="both"/>
        <w:rPr>
          <w:rFonts w:ascii="Khmer UI" w:eastAsia="PMingLiU" w:hAnsi="Khmer UI" w:cs="Khmer UI"/>
          <w:color w:val="FF0000"/>
          <w:lang w:eastAsia="es-PE"/>
        </w:rPr>
      </w:pPr>
      <w:r w:rsidRPr="00386232">
        <w:rPr>
          <w:rFonts w:ascii="Khmer UI" w:hAnsi="Khmer UI" w:cs="Khmer UI"/>
        </w:rPr>
        <w:t xml:space="preserve">Como se dijo anteriormente, la declaratoria de nulidad, aun cuando se acredite la causal f) es potestad de cada entidad, no es una obligación </w:t>
      </w:r>
      <w:r w:rsidR="00115F27" w:rsidRPr="00386232">
        <w:rPr>
          <w:rFonts w:ascii="Khmer UI" w:hAnsi="Khmer UI" w:cs="Khmer UI"/>
        </w:rPr>
        <w:t>o un deber, lo cual es muy cuestionable y deja sin piso la efectividad de las cláusulas anticorrupción.</w:t>
      </w:r>
      <w:r w:rsidRPr="00386232">
        <w:rPr>
          <w:rFonts w:ascii="Khmer UI" w:hAnsi="Khmer UI" w:cs="Khmer UI"/>
        </w:rPr>
        <w:t xml:space="preserve"> </w:t>
      </w:r>
    </w:p>
    <w:p w:rsidR="005D71F7" w:rsidRPr="00386232" w:rsidRDefault="005D71F7" w:rsidP="003674DF">
      <w:pPr>
        <w:autoSpaceDE w:val="0"/>
        <w:autoSpaceDN w:val="0"/>
        <w:adjustRightInd w:val="0"/>
        <w:spacing w:after="0" w:line="240" w:lineRule="auto"/>
        <w:jc w:val="both"/>
        <w:rPr>
          <w:rFonts w:ascii="Khmer UI" w:eastAsia="PMingLiU" w:hAnsi="Khmer UI" w:cs="Khmer UI"/>
          <w:color w:val="FF0000"/>
          <w:lang w:eastAsia="es-PE"/>
        </w:rPr>
      </w:pPr>
    </w:p>
    <w:p w:rsidR="002A46F6" w:rsidRPr="00386232" w:rsidRDefault="002A46F6"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t xml:space="preserve">Medios de solución de controversias de la </w:t>
      </w:r>
      <w:r w:rsidR="00115F27" w:rsidRPr="00386232">
        <w:rPr>
          <w:rFonts w:ascii="Khmer UI" w:hAnsi="Khmer UI" w:cs="Khmer UI"/>
          <w:b/>
        </w:rPr>
        <w:t>ejecución</w:t>
      </w:r>
      <w:r w:rsidRPr="00386232">
        <w:rPr>
          <w:rFonts w:ascii="Khmer UI" w:hAnsi="Khmer UI" w:cs="Khmer UI"/>
          <w:b/>
        </w:rPr>
        <w:t xml:space="preserve"> contractual</w:t>
      </w:r>
    </w:p>
    <w:p w:rsidR="005D71F7" w:rsidRPr="00386232" w:rsidRDefault="005D71F7" w:rsidP="003674DF">
      <w:pPr>
        <w:autoSpaceDE w:val="0"/>
        <w:autoSpaceDN w:val="0"/>
        <w:adjustRightInd w:val="0"/>
        <w:spacing w:after="0" w:line="240" w:lineRule="auto"/>
        <w:jc w:val="both"/>
        <w:rPr>
          <w:rFonts w:ascii="Khmer UI" w:eastAsia="PMingLiU" w:hAnsi="Khmer UI" w:cs="Khmer UI"/>
          <w:color w:val="FF0000"/>
          <w:lang w:eastAsia="es-PE"/>
        </w:rPr>
      </w:pPr>
    </w:p>
    <w:p w:rsidR="002A46F6" w:rsidRPr="00386232" w:rsidRDefault="002A46F6" w:rsidP="00115F27">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El </w:t>
      </w:r>
      <w:r w:rsidR="00115F27" w:rsidRPr="00FD5EF7">
        <w:rPr>
          <w:rFonts w:ascii="Khmer UI" w:hAnsi="Khmer UI" w:cs="Khmer UI"/>
          <w:b/>
        </w:rPr>
        <w:t>artículo</w:t>
      </w:r>
      <w:r w:rsidRPr="00FD5EF7">
        <w:rPr>
          <w:rFonts w:ascii="Khmer UI" w:hAnsi="Khmer UI" w:cs="Khmer UI"/>
          <w:b/>
        </w:rPr>
        <w:t xml:space="preserve"> 45</w:t>
      </w:r>
      <w:r w:rsidRPr="00386232">
        <w:rPr>
          <w:rFonts w:ascii="Khmer UI" w:hAnsi="Khmer UI" w:cs="Khmer UI"/>
        </w:rPr>
        <w:t xml:space="preserve">, referido a “Medios de solución de controversias de la ejecución contractual”, en </w:t>
      </w:r>
      <w:r w:rsidR="00115F27" w:rsidRPr="00386232">
        <w:rPr>
          <w:rFonts w:ascii="Khmer UI" w:hAnsi="Khmer UI" w:cs="Khmer UI"/>
        </w:rPr>
        <w:t>su</w:t>
      </w:r>
      <w:r w:rsidRPr="00386232">
        <w:rPr>
          <w:rFonts w:ascii="Khmer UI" w:hAnsi="Khmer UI" w:cs="Khmer UI"/>
        </w:rPr>
        <w:t xml:space="preserve"> numeral 45.1 precisa que e</w:t>
      </w:r>
      <w:r w:rsidR="00115F27" w:rsidRPr="00386232">
        <w:rPr>
          <w:rFonts w:ascii="Khmer UI" w:hAnsi="Khmer UI" w:cs="Khmer UI"/>
        </w:rPr>
        <w:t>l</w:t>
      </w:r>
      <w:r w:rsidRPr="00386232">
        <w:rPr>
          <w:rFonts w:ascii="Khmer UI" w:hAnsi="Khmer UI" w:cs="Khmer UI"/>
        </w:rPr>
        <w:t xml:space="preserve"> arbitraje debe ser </w:t>
      </w:r>
      <w:r w:rsidR="00115F27" w:rsidRPr="00386232">
        <w:rPr>
          <w:rFonts w:ascii="Khmer UI" w:hAnsi="Khmer UI" w:cs="Khmer UI"/>
        </w:rPr>
        <w:t>institucional</w:t>
      </w:r>
      <w:r w:rsidRPr="00386232">
        <w:rPr>
          <w:rFonts w:ascii="Khmer UI" w:hAnsi="Khmer UI" w:cs="Khmer UI"/>
        </w:rPr>
        <w:t xml:space="preserve"> y que el arbitr</w:t>
      </w:r>
      <w:r w:rsidR="00115F27" w:rsidRPr="00386232">
        <w:rPr>
          <w:rFonts w:ascii="Khmer UI" w:hAnsi="Khmer UI" w:cs="Khmer UI"/>
        </w:rPr>
        <w:t>aje Ad H</w:t>
      </w:r>
      <w:r w:rsidRPr="00386232">
        <w:rPr>
          <w:rFonts w:ascii="Khmer UI" w:hAnsi="Khmer UI" w:cs="Khmer UI"/>
        </w:rPr>
        <w:t xml:space="preserve">oc es </w:t>
      </w:r>
      <w:r w:rsidR="00115F27" w:rsidRPr="00386232">
        <w:rPr>
          <w:rFonts w:ascii="Khmer UI" w:hAnsi="Khmer UI" w:cs="Khmer UI"/>
        </w:rPr>
        <w:t>excepcional</w:t>
      </w:r>
      <w:r w:rsidRPr="00386232">
        <w:rPr>
          <w:rFonts w:ascii="Khmer UI" w:hAnsi="Khmer UI" w:cs="Khmer UI"/>
        </w:rPr>
        <w:t xml:space="preserve">, tal como se lee a </w:t>
      </w:r>
      <w:r w:rsidR="00115F27" w:rsidRPr="00386232">
        <w:rPr>
          <w:rFonts w:ascii="Khmer UI" w:hAnsi="Khmer UI" w:cs="Khmer UI"/>
        </w:rPr>
        <w:t>continuación</w:t>
      </w:r>
      <w:r w:rsidRPr="00386232">
        <w:rPr>
          <w:rFonts w:ascii="Khmer UI" w:hAnsi="Khmer UI" w:cs="Khmer UI"/>
        </w:rPr>
        <w:t>: “Las controversias que surjan entre las partes sobre la ejecución, interpretación, resolución, inexistencia, ineficacia o invalidez del contrato se resuelven, mediante conciliación o arbitraje institucional, según el acuerdo de las partes. En el reglamento se definen los supuestos excepcionales para recurrir al arbitraje Ad Hoc. Las controversias sobre la nulidad del contrato solo pueden ser sometidas a arbitraje”.</w:t>
      </w:r>
    </w:p>
    <w:p w:rsidR="005D71F7" w:rsidRPr="00386232" w:rsidRDefault="005D71F7" w:rsidP="003674DF">
      <w:pPr>
        <w:autoSpaceDE w:val="0"/>
        <w:autoSpaceDN w:val="0"/>
        <w:adjustRightInd w:val="0"/>
        <w:spacing w:after="0" w:line="240" w:lineRule="auto"/>
        <w:jc w:val="both"/>
        <w:rPr>
          <w:rFonts w:ascii="Khmer UI" w:hAnsi="Khmer UI" w:cs="Khmer UI"/>
        </w:rPr>
      </w:pPr>
    </w:p>
    <w:p w:rsidR="002A46F6" w:rsidRPr="00386232" w:rsidRDefault="002A46F6" w:rsidP="003674DF">
      <w:pPr>
        <w:autoSpaceDE w:val="0"/>
        <w:autoSpaceDN w:val="0"/>
        <w:adjustRightInd w:val="0"/>
        <w:spacing w:after="0" w:line="240" w:lineRule="auto"/>
        <w:jc w:val="both"/>
        <w:rPr>
          <w:rFonts w:ascii="Khmer UI" w:eastAsia="PMingLiU" w:hAnsi="Khmer UI" w:cs="Khmer UI"/>
          <w:color w:val="FF0000"/>
          <w:lang w:eastAsia="es-PE"/>
        </w:rPr>
      </w:pPr>
      <w:r w:rsidRPr="00386232">
        <w:rPr>
          <w:rFonts w:ascii="Khmer UI" w:hAnsi="Khmer UI" w:cs="Khmer UI"/>
        </w:rPr>
        <w:t xml:space="preserve">Otra novedad, muy controvertible, gira en torno a la conciliación. El </w:t>
      </w:r>
      <w:r w:rsidR="00115F27" w:rsidRPr="00386232">
        <w:rPr>
          <w:rFonts w:ascii="Khmer UI" w:hAnsi="Khmer UI" w:cs="Khmer UI"/>
        </w:rPr>
        <w:t>numeral</w:t>
      </w:r>
      <w:r w:rsidRPr="00386232">
        <w:rPr>
          <w:rFonts w:ascii="Khmer UI" w:hAnsi="Khmer UI" w:cs="Khmer UI"/>
        </w:rPr>
        <w:t xml:space="preserve"> 45.5. </w:t>
      </w:r>
      <w:r w:rsidR="00115F27" w:rsidRPr="00386232">
        <w:rPr>
          <w:rFonts w:ascii="Khmer UI" w:hAnsi="Khmer UI" w:cs="Khmer UI"/>
        </w:rPr>
        <w:t>Señala</w:t>
      </w:r>
      <w:r w:rsidRPr="00386232">
        <w:rPr>
          <w:rFonts w:ascii="Khmer UI" w:hAnsi="Khmer UI" w:cs="Khmer UI"/>
        </w:rPr>
        <w:t xml:space="preserve"> que “presentada una propuesta de conciliación por el contratista, la Entidad debe proceder a realizar el análisis costo-beneficio, considerando el costo en tiempo y recursos del proceso arbitral, la expectativa de éxito de seguir el arbitraje, y la conveniencia de resolver la controversia en la </w:t>
      </w:r>
      <w:r w:rsidR="00115F27" w:rsidRPr="00386232">
        <w:rPr>
          <w:rFonts w:ascii="Khmer UI" w:hAnsi="Khmer UI" w:cs="Khmer UI"/>
        </w:rPr>
        <w:t>instancia más temprana posible.</w:t>
      </w:r>
      <w:r w:rsidRPr="00386232">
        <w:rPr>
          <w:rFonts w:ascii="Khmer UI" w:hAnsi="Khmer UI" w:cs="Khmer UI"/>
        </w:rPr>
        <w:t xml:space="preserve"> </w:t>
      </w:r>
      <w:r w:rsidRPr="00386232">
        <w:rPr>
          <w:rFonts w:ascii="Khmer UI" w:hAnsi="Khmer UI" w:cs="Khmer UI"/>
          <w:b/>
        </w:rPr>
        <w:t>Constituye responsabilidad funcional impulsar o proseguir la vía arbitral cuando el análisis costo-beneficio determina que la posición de la entidad razonablemente no será acogida en dicha sede</w:t>
      </w:r>
      <w:r w:rsidRPr="00386232">
        <w:rPr>
          <w:rFonts w:ascii="Khmer UI" w:hAnsi="Khmer UI" w:cs="Khmer UI"/>
        </w:rPr>
        <w:t>”</w:t>
      </w:r>
      <w:r w:rsidR="00115F27" w:rsidRPr="00386232">
        <w:rPr>
          <w:rFonts w:ascii="Khmer UI" w:hAnsi="Khmer UI" w:cs="Khmer UI"/>
        </w:rPr>
        <w:t xml:space="preserve"> (resaltado agregado)</w:t>
      </w:r>
      <w:r w:rsidRPr="00386232">
        <w:rPr>
          <w:rFonts w:ascii="Khmer UI" w:hAnsi="Khmer UI" w:cs="Khmer UI"/>
        </w:rPr>
        <w:t>, tal como se advierte en el numeral 45.5.</w:t>
      </w:r>
    </w:p>
    <w:p w:rsidR="002A46F6" w:rsidRPr="00386232" w:rsidRDefault="002A46F6" w:rsidP="003674DF">
      <w:pPr>
        <w:autoSpaceDE w:val="0"/>
        <w:autoSpaceDN w:val="0"/>
        <w:adjustRightInd w:val="0"/>
        <w:spacing w:after="0" w:line="240" w:lineRule="auto"/>
        <w:jc w:val="both"/>
        <w:rPr>
          <w:rFonts w:ascii="Khmer UI" w:hAnsi="Khmer UI" w:cs="Khmer UI"/>
        </w:rPr>
      </w:pPr>
    </w:p>
    <w:p w:rsidR="002A46F6" w:rsidRDefault="002A46F6" w:rsidP="00115F27">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Por otro lado, nuevamente se incluye una condición muy  discutible. El numeral 45.8 </w:t>
      </w:r>
      <w:r w:rsidR="00115F27" w:rsidRPr="00386232">
        <w:rPr>
          <w:rFonts w:ascii="Khmer UI" w:hAnsi="Khmer UI" w:cs="Khmer UI"/>
        </w:rPr>
        <w:t>establece</w:t>
      </w:r>
      <w:r w:rsidRPr="00386232">
        <w:rPr>
          <w:rFonts w:ascii="Khmer UI" w:hAnsi="Khmer UI" w:cs="Khmer UI"/>
        </w:rPr>
        <w:t xml:space="preserve"> que “Las entidades no pueden interponer recurso de anulación del laudo u otra actuación impugnable en vía judicial, salvo que se cumplan las siguientes </w:t>
      </w:r>
      <w:r w:rsidRPr="00386232">
        <w:rPr>
          <w:rFonts w:ascii="Khmer UI" w:hAnsi="Khmer UI" w:cs="Khmer UI"/>
          <w:b/>
        </w:rPr>
        <w:t>condiciones de manera conjunta</w:t>
      </w:r>
      <w:r w:rsidRPr="00386232">
        <w:rPr>
          <w:rFonts w:ascii="Khmer UI" w:hAnsi="Khmer UI" w:cs="Khmer UI"/>
        </w:rPr>
        <w:t>:</w:t>
      </w:r>
    </w:p>
    <w:p w:rsidR="00336720" w:rsidRPr="00386232" w:rsidRDefault="00336720" w:rsidP="00115F27">
      <w:pPr>
        <w:autoSpaceDE w:val="0"/>
        <w:autoSpaceDN w:val="0"/>
        <w:adjustRightInd w:val="0"/>
        <w:spacing w:after="0" w:line="240" w:lineRule="auto"/>
        <w:jc w:val="both"/>
        <w:rPr>
          <w:rFonts w:ascii="Khmer UI" w:hAnsi="Khmer UI" w:cs="Khmer UI"/>
        </w:rPr>
      </w:pPr>
    </w:p>
    <w:p w:rsidR="002A46F6" w:rsidRPr="00386232" w:rsidRDefault="002A46F6" w:rsidP="00115F27">
      <w:pPr>
        <w:autoSpaceDE w:val="0"/>
        <w:autoSpaceDN w:val="0"/>
        <w:adjustRightInd w:val="0"/>
        <w:spacing w:after="0" w:line="240" w:lineRule="auto"/>
        <w:jc w:val="both"/>
        <w:rPr>
          <w:rFonts w:ascii="Khmer UI" w:hAnsi="Khmer UI" w:cs="Khmer UI"/>
        </w:rPr>
      </w:pPr>
      <w:r w:rsidRPr="00386232">
        <w:rPr>
          <w:rFonts w:ascii="Khmer UI" w:hAnsi="Khmer UI" w:cs="Khmer UI"/>
        </w:rPr>
        <w:t>1. Que la acción judicial sea autorizada por la máxima autoridad de la Entidad, mediante resolución debidamente motivada, bajo responsabilidad, siendo esta facultad indelegable.</w:t>
      </w:r>
    </w:p>
    <w:p w:rsidR="002A46F6" w:rsidRPr="00386232" w:rsidRDefault="002A46F6" w:rsidP="00115F27">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2. Que la referida autorización sea aprobada por el Titular del sector correspondiente, excepto tratándose de Ministerios en cuyo caso, la autorización deberá ser aprobada por Consejo de Ministros. </w:t>
      </w:r>
    </w:p>
    <w:p w:rsidR="002A46F6" w:rsidRPr="00386232" w:rsidRDefault="002A46F6" w:rsidP="00115F27">
      <w:pPr>
        <w:autoSpaceDE w:val="0"/>
        <w:autoSpaceDN w:val="0"/>
        <w:adjustRightInd w:val="0"/>
        <w:spacing w:after="0" w:line="240" w:lineRule="auto"/>
        <w:jc w:val="both"/>
        <w:rPr>
          <w:rFonts w:ascii="Khmer UI" w:hAnsi="Khmer UI" w:cs="Khmer UI"/>
        </w:rPr>
      </w:pPr>
    </w:p>
    <w:p w:rsidR="002A46F6" w:rsidRPr="00386232" w:rsidRDefault="002A46F6" w:rsidP="00115F27">
      <w:pPr>
        <w:autoSpaceDE w:val="0"/>
        <w:autoSpaceDN w:val="0"/>
        <w:adjustRightInd w:val="0"/>
        <w:spacing w:after="0" w:line="240" w:lineRule="auto"/>
        <w:jc w:val="both"/>
        <w:rPr>
          <w:rFonts w:ascii="Khmer UI" w:hAnsi="Khmer UI" w:cs="Khmer UI"/>
        </w:rPr>
      </w:pPr>
      <w:r w:rsidRPr="00386232">
        <w:rPr>
          <w:rFonts w:ascii="Khmer UI" w:hAnsi="Khmer UI" w:cs="Khmer UI"/>
        </w:rPr>
        <w:lastRenderedPageBreak/>
        <w:t>Los procuradores públicos que no interpongan estas acciones no incurren en responsabilidad</w:t>
      </w:r>
      <w:r w:rsidR="000D4BB0" w:rsidRPr="00386232">
        <w:rPr>
          <w:rFonts w:ascii="Khmer UI" w:hAnsi="Khmer UI" w:cs="Khmer UI"/>
        </w:rPr>
        <w:t>”</w:t>
      </w:r>
      <w:r w:rsidRPr="00386232">
        <w:rPr>
          <w:rFonts w:ascii="Khmer UI" w:hAnsi="Khmer UI" w:cs="Khmer UI"/>
        </w:rPr>
        <w:t>.</w:t>
      </w:r>
    </w:p>
    <w:p w:rsidR="000D4BB0" w:rsidRPr="00386232" w:rsidRDefault="000D4BB0" w:rsidP="00115F27">
      <w:pPr>
        <w:autoSpaceDE w:val="0"/>
        <w:autoSpaceDN w:val="0"/>
        <w:adjustRightInd w:val="0"/>
        <w:spacing w:after="0" w:line="240" w:lineRule="auto"/>
        <w:jc w:val="both"/>
        <w:rPr>
          <w:rFonts w:ascii="Khmer UI" w:hAnsi="Khmer UI" w:cs="Khmer UI"/>
        </w:rPr>
      </w:pPr>
    </w:p>
    <w:p w:rsidR="000D4BB0" w:rsidRPr="00386232" w:rsidRDefault="000D4BB0" w:rsidP="00115F27">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Finalmente, </w:t>
      </w:r>
      <w:r w:rsidR="00115F27" w:rsidRPr="00386232">
        <w:rPr>
          <w:rFonts w:ascii="Khmer UI" w:hAnsi="Khmer UI" w:cs="Khmer UI"/>
        </w:rPr>
        <w:t>sobre</w:t>
      </w:r>
      <w:r w:rsidRPr="00386232">
        <w:rPr>
          <w:rFonts w:ascii="Khmer UI" w:hAnsi="Khmer UI" w:cs="Khmer UI"/>
        </w:rPr>
        <w:t xml:space="preserve"> este tema, en el numera 45.13 se indica expresamente que “Si como resultado de un proceso arbitral se reconoce algún monto a pagar al proveedor o contratista, el pago por parte de la Entidad debe efectuarse junto con la liquidación o conclusión del contrato”.</w:t>
      </w:r>
    </w:p>
    <w:p w:rsidR="00115F27" w:rsidRPr="00386232" w:rsidRDefault="00115F27" w:rsidP="00115F27">
      <w:pPr>
        <w:autoSpaceDE w:val="0"/>
        <w:autoSpaceDN w:val="0"/>
        <w:adjustRightInd w:val="0"/>
        <w:spacing w:after="0" w:line="240" w:lineRule="auto"/>
        <w:jc w:val="both"/>
        <w:rPr>
          <w:rFonts w:ascii="Khmer UI" w:hAnsi="Khmer UI" w:cs="Khmer UI"/>
        </w:rPr>
      </w:pPr>
    </w:p>
    <w:p w:rsidR="00EA06C9" w:rsidRDefault="00115F27" w:rsidP="00EA06C9">
      <w:pPr>
        <w:autoSpaceDE w:val="0"/>
        <w:autoSpaceDN w:val="0"/>
        <w:adjustRightInd w:val="0"/>
        <w:spacing w:after="0" w:line="240" w:lineRule="auto"/>
        <w:jc w:val="both"/>
        <w:rPr>
          <w:rFonts w:ascii="Khmer UI" w:hAnsi="Khmer UI" w:cs="Khmer UI"/>
        </w:rPr>
      </w:pPr>
      <w:r w:rsidRPr="00386232">
        <w:rPr>
          <w:rFonts w:ascii="Khmer UI" w:hAnsi="Khmer UI" w:cs="Khmer UI"/>
        </w:rPr>
        <w:t>Esperamos que sobre estas cláusulas, los especialistas en arbit</w:t>
      </w:r>
      <w:r w:rsidR="005851FA">
        <w:rPr>
          <w:rFonts w:ascii="Khmer UI" w:hAnsi="Khmer UI" w:cs="Khmer UI"/>
        </w:rPr>
        <w:t>raje del estado puedan emitir sus</w:t>
      </w:r>
      <w:r w:rsidRPr="00386232">
        <w:rPr>
          <w:rFonts w:ascii="Khmer UI" w:hAnsi="Khmer UI" w:cs="Khmer UI"/>
        </w:rPr>
        <w:t xml:space="preserve"> opiniones y comentarios.</w:t>
      </w:r>
    </w:p>
    <w:p w:rsidR="00EA06C9" w:rsidRPr="00386232" w:rsidRDefault="00EA06C9" w:rsidP="00EA06C9">
      <w:pPr>
        <w:autoSpaceDE w:val="0"/>
        <w:autoSpaceDN w:val="0"/>
        <w:adjustRightInd w:val="0"/>
        <w:spacing w:after="0" w:line="240" w:lineRule="auto"/>
        <w:jc w:val="both"/>
        <w:rPr>
          <w:rFonts w:ascii="Khmer UI" w:eastAsia="PMingLiU" w:hAnsi="Khmer UI" w:cs="Khmer UI"/>
          <w:color w:val="FF0000"/>
          <w:lang w:eastAsia="es-PE"/>
        </w:rPr>
      </w:pPr>
    </w:p>
    <w:p w:rsidR="000D4BB0" w:rsidRPr="00386232" w:rsidRDefault="00115F27"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t>Registro Nacional de Proveedores - RNP</w:t>
      </w:r>
    </w:p>
    <w:p w:rsidR="000D4BB0" w:rsidRPr="00386232" w:rsidRDefault="000D4BB0" w:rsidP="00115F27">
      <w:pPr>
        <w:autoSpaceDE w:val="0"/>
        <w:autoSpaceDN w:val="0"/>
        <w:adjustRightInd w:val="0"/>
        <w:spacing w:after="0" w:line="240" w:lineRule="auto"/>
        <w:jc w:val="both"/>
        <w:rPr>
          <w:rFonts w:ascii="Khmer UI" w:hAnsi="Khmer UI" w:cs="Khmer UI"/>
        </w:rPr>
      </w:pPr>
    </w:p>
    <w:p w:rsidR="000D4BB0" w:rsidRPr="00386232" w:rsidRDefault="000D4BB0"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El </w:t>
      </w:r>
      <w:r w:rsidR="00115F27" w:rsidRPr="00FD5EF7">
        <w:rPr>
          <w:rFonts w:ascii="Khmer UI" w:hAnsi="Khmer UI" w:cs="Khmer UI"/>
          <w:b/>
        </w:rPr>
        <w:t>artículo</w:t>
      </w:r>
      <w:r w:rsidRPr="00FD5EF7">
        <w:rPr>
          <w:rFonts w:ascii="Khmer UI" w:hAnsi="Khmer UI" w:cs="Khmer UI"/>
          <w:b/>
        </w:rPr>
        <w:t xml:space="preserve"> 46</w:t>
      </w:r>
      <w:r w:rsidRPr="00386232">
        <w:rPr>
          <w:rFonts w:ascii="Khmer UI" w:hAnsi="Khmer UI" w:cs="Khmer UI"/>
        </w:rPr>
        <w:t xml:space="preserve"> </w:t>
      </w:r>
      <w:r w:rsidR="00115F27" w:rsidRPr="00386232">
        <w:rPr>
          <w:rFonts w:ascii="Khmer UI" w:hAnsi="Khmer UI" w:cs="Khmer UI"/>
        </w:rPr>
        <w:t>establece</w:t>
      </w:r>
      <w:r w:rsidRPr="00386232">
        <w:rPr>
          <w:rFonts w:ascii="Khmer UI" w:hAnsi="Khmer UI" w:cs="Khmer UI"/>
        </w:rPr>
        <w:t xml:space="preserve"> que el Registro Nacional de Proveedores (RNP) tiene, entre otros, la </w:t>
      </w:r>
      <w:r w:rsidR="00115F27" w:rsidRPr="00386232">
        <w:rPr>
          <w:rFonts w:ascii="Khmer UI" w:hAnsi="Khmer UI" w:cs="Khmer UI"/>
        </w:rPr>
        <w:t>finalidad</w:t>
      </w:r>
      <w:r w:rsidRPr="00386232">
        <w:rPr>
          <w:rFonts w:ascii="Khmer UI" w:hAnsi="Khmer UI" w:cs="Khmer UI"/>
        </w:rPr>
        <w:t xml:space="preserve"> de implementar herramientas que permitan medir el desempeño de los proveedores que contratan con el Estado. La inscripción en el Registro Nacional de Proveedores (RNP) tiene vigencia indeterminada sujeta a la actualización de información de conformidad con lo que señala el reglamento.</w:t>
      </w:r>
    </w:p>
    <w:p w:rsidR="000D4BB0" w:rsidRPr="00386232" w:rsidRDefault="000D4BB0" w:rsidP="00115F27">
      <w:pPr>
        <w:autoSpaceDE w:val="0"/>
        <w:autoSpaceDN w:val="0"/>
        <w:adjustRightInd w:val="0"/>
        <w:spacing w:after="0" w:line="240" w:lineRule="auto"/>
        <w:jc w:val="both"/>
        <w:rPr>
          <w:rFonts w:ascii="Khmer UI" w:hAnsi="Khmer UI" w:cs="Khmer UI"/>
        </w:rPr>
      </w:pPr>
    </w:p>
    <w:p w:rsidR="000D4BB0" w:rsidRPr="00386232" w:rsidRDefault="000D4BB0"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Por otro lado, en el numeral 46.6 se señala expresamente que “Los proveedores tienen derecho a no presentar ante las entidades la información que ya obra en el RNP, debiendo entregar una declaración jurada y las entidades verificar su contenido en el Registro Nacional de Proveedores (RNP)”.</w:t>
      </w:r>
    </w:p>
    <w:p w:rsidR="000D4BB0" w:rsidRPr="00386232" w:rsidRDefault="000D4BB0" w:rsidP="00115F27">
      <w:pPr>
        <w:autoSpaceDE w:val="0"/>
        <w:autoSpaceDN w:val="0"/>
        <w:adjustRightInd w:val="0"/>
        <w:spacing w:after="0" w:line="240" w:lineRule="auto"/>
        <w:jc w:val="both"/>
        <w:rPr>
          <w:rFonts w:ascii="Khmer UI" w:hAnsi="Khmer UI" w:cs="Khmer UI"/>
        </w:rPr>
      </w:pPr>
    </w:p>
    <w:p w:rsidR="000D4BB0" w:rsidRPr="00386232" w:rsidRDefault="000D4BB0"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t>S</w:t>
      </w:r>
      <w:r w:rsidR="00115F27" w:rsidRPr="00386232">
        <w:rPr>
          <w:rFonts w:ascii="Khmer UI" w:hAnsi="Khmer UI" w:cs="Khmer UI"/>
          <w:b/>
        </w:rPr>
        <w:t>istema Electrónico de Adquisiciones y Contratado del Estado - S</w:t>
      </w:r>
      <w:r w:rsidRPr="00386232">
        <w:rPr>
          <w:rFonts w:ascii="Khmer UI" w:hAnsi="Khmer UI" w:cs="Khmer UI"/>
          <w:b/>
        </w:rPr>
        <w:t>EACE</w:t>
      </w:r>
    </w:p>
    <w:p w:rsidR="000D4BB0" w:rsidRPr="00386232" w:rsidRDefault="000D4BB0" w:rsidP="00115F27">
      <w:pPr>
        <w:autoSpaceDE w:val="0"/>
        <w:autoSpaceDN w:val="0"/>
        <w:adjustRightInd w:val="0"/>
        <w:spacing w:after="0" w:line="240" w:lineRule="auto"/>
        <w:jc w:val="both"/>
        <w:rPr>
          <w:rFonts w:ascii="Khmer UI" w:hAnsi="Khmer UI" w:cs="Khmer UI"/>
        </w:rPr>
      </w:pPr>
    </w:p>
    <w:p w:rsidR="000D4BB0" w:rsidRPr="00386232" w:rsidRDefault="000D4BB0" w:rsidP="00115F27">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En el </w:t>
      </w:r>
      <w:r w:rsidR="00115F27" w:rsidRPr="00FD5EF7">
        <w:rPr>
          <w:rFonts w:ascii="Khmer UI" w:hAnsi="Khmer UI" w:cs="Khmer UI"/>
          <w:b/>
        </w:rPr>
        <w:t>artículo</w:t>
      </w:r>
      <w:r w:rsidRPr="00FD5EF7">
        <w:rPr>
          <w:rFonts w:ascii="Khmer UI" w:hAnsi="Khmer UI" w:cs="Khmer UI"/>
          <w:b/>
        </w:rPr>
        <w:t xml:space="preserve"> 47</w:t>
      </w:r>
      <w:r w:rsidRPr="00386232">
        <w:rPr>
          <w:rFonts w:ascii="Khmer UI" w:hAnsi="Khmer UI" w:cs="Khmer UI"/>
        </w:rPr>
        <w:t xml:space="preserve"> se </w:t>
      </w:r>
      <w:r w:rsidR="00115F27" w:rsidRPr="00386232">
        <w:rPr>
          <w:rFonts w:ascii="Khmer UI" w:hAnsi="Khmer UI" w:cs="Khmer UI"/>
        </w:rPr>
        <w:t>incluyen</w:t>
      </w:r>
      <w:r w:rsidRPr="00386232">
        <w:rPr>
          <w:rFonts w:ascii="Khmer UI" w:hAnsi="Khmer UI" w:cs="Khmer UI"/>
        </w:rPr>
        <w:t xml:space="preserve"> dos </w:t>
      </w:r>
      <w:r w:rsidR="00115F27" w:rsidRPr="00386232">
        <w:rPr>
          <w:rFonts w:ascii="Khmer UI" w:hAnsi="Khmer UI" w:cs="Khmer UI"/>
        </w:rPr>
        <w:t>disposiciones m</w:t>
      </w:r>
      <w:r w:rsidRPr="00386232">
        <w:rPr>
          <w:rFonts w:ascii="Khmer UI" w:hAnsi="Khmer UI" w:cs="Khmer UI"/>
        </w:rPr>
        <w:t xml:space="preserve">uy concretas, es decir, “En el Sistema Electrónico de Contrataciones del Estado (SEACE) se registran todos los  documentos vinculados al proceso, incluyendo modificaciones contractuales, laudos, conciliaciones, entre otros” y “Los funcionarios o servidores públicos que incumplan las disposiciones a que se refiere este artículo serán sancionados por la </w:t>
      </w:r>
      <w:r w:rsidRPr="00386232">
        <w:rPr>
          <w:rFonts w:ascii="Khmer UI" w:hAnsi="Khmer UI" w:cs="Khmer UI"/>
          <w:b/>
        </w:rPr>
        <w:t>comisión de falta grave</w:t>
      </w:r>
      <w:r w:rsidRPr="00386232">
        <w:rPr>
          <w:rFonts w:ascii="Khmer UI" w:hAnsi="Khmer UI" w:cs="Khmer UI"/>
        </w:rPr>
        <w:t>”</w:t>
      </w:r>
      <w:r w:rsidR="00172802" w:rsidRPr="00386232">
        <w:rPr>
          <w:rFonts w:ascii="Khmer UI" w:hAnsi="Khmer UI" w:cs="Khmer UI"/>
        </w:rPr>
        <w:t>.</w:t>
      </w:r>
    </w:p>
    <w:p w:rsidR="00172802" w:rsidRPr="00386232" w:rsidRDefault="00172802" w:rsidP="003674DF">
      <w:pPr>
        <w:tabs>
          <w:tab w:val="left" w:pos="6748"/>
        </w:tabs>
        <w:autoSpaceDE w:val="0"/>
        <w:autoSpaceDN w:val="0"/>
        <w:adjustRightInd w:val="0"/>
        <w:spacing w:after="0" w:line="240" w:lineRule="auto"/>
        <w:jc w:val="both"/>
        <w:rPr>
          <w:rFonts w:ascii="Khmer UI" w:eastAsia="PMingLiU" w:hAnsi="Khmer UI" w:cs="Khmer UI"/>
          <w:color w:val="FF0000"/>
          <w:lang w:eastAsia="es-PE"/>
        </w:rPr>
      </w:pPr>
    </w:p>
    <w:p w:rsidR="00172802" w:rsidRPr="00336720" w:rsidRDefault="00172802" w:rsidP="00336720">
      <w:pPr>
        <w:pStyle w:val="Prrafodelista"/>
        <w:numPr>
          <w:ilvl w:val="0"/>
          <w:numId w:val="3"/>
        </w:numPr>
        <w:spacing w:after="0" w:line="240" w:lineRule="auto"/>
        <w:ind w:left="426" w:hanging="426"/>
        <w:jc w:val="both"/>
        <w:rPr>
          <w:rFonts w:ascii="Khmer UI" w:hAnsi="Khmer UI" w:cs="Khmer UI"/>
          <w:b/>
        </w:rPr>
      </w:pPr>
      <w:r w:rsidRPr="00336720">
        <w:rPr>
          <w:rFonts w:ascii="Khmer UI" w:hAnsi="Khmer UI" w:cs="Khmer UI"/>
          <w:b/>
        </w:rPr>
        <w:t>Infracciones y sanciones administrativas</w:t>
      </w:r>
    </w:p>
    <w:p w:rsidR="00172802" w:rsidRPr="00386232" w:rsidRDefault="00172802" w:rsidP="003674DF">
      <w:pPr>
        <w:tabs>
          <w:tab w:val="left" w:pos="6748"/>
        </w:tabs>
        <w:autoSpaceDE w:val="0"/>
        <w:autoSpaceDN w:val="0"/>
        <w:adjustRightInd w:val="0"/>
        <w:spacing w:after="0" w:line="240" w:lineRule="auto"/>
        <w:jc w:val="both"/>
        <w:rPr>
          <w:rFonts w:ascii="Khmer UI" w:eastAsia="Times New Roman" w:hAnsi="Khmer UI" w:cs="Khmer UI"/>
          <w:b/>
          <w:bCs/>
          <w:color w:val="000000"/>
          <w:lang w:eastAsia="es-PE"/>
        </w:rPr>
      </w:pPr>
    </w:p>
    <w:p w:rsidR="009F7BF3" w:rsidRPr="00386232" w:rsidRDefault="009F7BF3" w:rsidP="003674DF">
      <w:pPr>
        <w:tabs>
          <w:tab w:val="left" w:pos="6748"/>
        </w:tabs>
        <w:autoSpaceDE w:val="0"/>
        <w:autoSpaceDN w:val="0"/>
        <w:adjustRightInd w:val="0"/>
        <w:spacing w:after="0" w:line="240" w:lineRule="auto"/>
        <w:jc w:val="both"/>
        <w:rPr>
          <w:rFonts w:ascii="Khmer UI" w:hAnsi="Khmer UI" w:cs="Khmer UI"/>
        </w:rPr>
      </w:pPr>
      <w:r w:rsidRPr="00386232">
        <w:rPr>
          <w:rFonts w:ascii="Khmer UI" w:hAnsi="Khmer UI" w:cs="Khmer UI"/>
        </w:rPr>
        <w:t xml:space="preserve">En el </w:t>
      </w:r>
      <w:r w:rsidR="00115F27" w:rsidRPr="00FD5EF7">
        <w:rPr>
          <w:rFonts w:ascii="Khmer UI" w:hAnsi="Khmer UI" w:cs="Khmer UI"/>
          <w:b/>
        </w:rPr>
        <w:t>artículo</w:t>
      </w:r>
      <w:r w:rsidRPr="00FD5EF7">
        <w:rPr>
          <w:rFonts w:ascii="Khmer UI" w:hAnsi="Khmer UI" w:cs="Khmer UI"/>
          <w:b/>
        </w:rPr>
        <w:t xml:space="preserve"> 50</w:t>
      </w:r>
      <w:r w:rsidRPr="00386232">
        <w:rPr>
          <w:rFonts w:ascii="Khmer UI" w:hAnsi="Khmer UI" w:cs="Khmer UI"/>
        </w:rPr>
        <w:t xml:space="preserve"> se incluyen </w:t>
      </w:r>
      <w:r w:rsidR="00B37950" w:rsidRPr="00386232">
        <w:rPr>
          <w:rFonts w:ascii="Khmer UI" w:hAnsi="Khmer UI" w:cs="Khmer UI"/>
        </w:rPr>
        <w:t xml:space="preserve">a los subcontratistas como merecedores de sanción y se </w:t>
      </w:r>
      <w:r w:rsidRPr="00386232">
        <w:rPr>
          <w:rFonts w:ascii="Khmer UI" w:hAnsi="Khmer UI" w:cs="Khmer UI"/>
        </w:rPr>
        <w:t>precisan</w:t>
      </w:r>
      <w:r w:rsidR="00B37950" w:rsidRPr="00386232">
        <w:rPr>
          <w:rFonts w:ascii="Khmer UI" w:hAnsi="Khmer UI" w:cs="Khmer UI"/>
        </w:rPr>
        <w:t xml:space="preserve"> y agregan las </w:t>
      </w:r>
      <w:r w:rsidRPr="00386232">
        <w:rPr>
          <w:rFonts w:ascii="Khmer UI" w:hAnsi="Khmer UI" w:cs="Khmer UI"/>
        </w:rPr>
        <w:t>siguientes infracciones administrativas:</w:t>
      </w:r>
    </w:p>
    <w:p w:rsidR="00B37950" w:rsidRPr="00386232" w:rsidRDefault="00B37950" w:rsidP="003674DF">
      <w:pPr>
        <w:tabs>
          <w:tab w:val="left" w:pos="6748"/>
        </w:tabs>
        <w:autoSpaceDE w:val="0"/>
        <w:autoSpaceDN w:val="0"/>
        <w:adjustRightInd w:val="0"/>
        <w:spacing w:after="0" w:line="240" w:lineRule="auto"/>
        <w:jc w:val="both"/>
        <w:rPr>
          <w:rFonts w:ascii="Khmer UI" w:hAnsi="Khmer UI" w:cs="Khmer UI"/>
        </w:rPr>
      </w:pPr>
    </w:p>
    <w:p w:rsidR="009F7BF3" w:rsidRPr="00386232" w:rsidRDefault="009F7BF3" w:rsidP="00B37950">
      <w:pPr>
        <w:tabs>
          <w:tab w:val="left" w:pos="6748"/>
        </w:tabs>
        <w:autoSpaceDE w:val="0"/>
        <w:autoSpaceDN w:val="0"/>
        <w:adjustRightInd w:val="0"/>
        <w:spacing w:after="0" w:line="240" w:lineRule="auto"/>
        <w:ind w:left="284"/>
        <w:jc w:val="both"/>
        <w:rPr>
          <w:rFonts w:ascii="Khmer UI" w:hAnsi="Khmer UI" w:cs="Khmer UI"/>
        </w:rPr>
      </w:pPr>
      <w:r w:rsidRPr="00386232">
        <w:rPr>
          <w:rFonts w:ascii="Khmer UI" w:hAnsi="Khmer UI" w:cs="Khmer UI"/>
        </w:rPr>
        <w:t>“(...)</w:t>
      </w:r>
    </w:p>
    <w:p w:rsidR="00115F27" w:rsidRPr="00386232" w:rsidRDefault="00115F27" w:rsidP="00B37950">
      <w:pPr>
        <w:tabs>
          <w:tab w:val="left" w:pos="6748"/>
        </w:tabs>
        <w:autoSpaceDE w:val="0"/>
        <w:autoSpaceDN w:val="0"/>
        <w:adjustRightInd w:val="0"/>
        <w:spacing w:after="0" w:line="240" w:lineRule="auto"/>
        <w:ind w:left="284"/>
        <w:jc w:val="both"/>
        <w:rPr>
          <w:rFonts w:ascii="Khmer UI" w:hAnsi="Khmer UI" w:cs="Khmer UI"/>
        </w:rPr>
      </w:pPr>
    </w:p>
    <w:p w:rsidR="009F7BF3" w:rsidRPr="00386232" w:rsidRDefault="009F7BF3" w:rsidP="00B37950">
      <w:pPr>
        <w:tabs>
          <w:tab w:val="left" w:pos="6748"/>
        </w:tabs>
        <w:autoSpaceDE w:val="0"/>
        <w:autoSpaceDN w:val="0"/>
        <w:adjustRightInd w:val="0"/>
        <w:spacing w:after="0" w:line="240" w:lineRule="auto"/>
        <w:ind w:left="284"/>
        <w:jc w:val="both"/>
        <w:rPr>
          <w:rFonts w:ascii="Khmer UI" w:hAnsi="Khmer UI" w:cs="Khmer UI"/>
        </w:rPr>
      </w:pPr>
      <w:r w:rsidRPr="00386232">
        <w:rPr>
          <w:rFonts w:ascii="Khmer UI" w:hAnsi="Khmer UI" w:cs="Khmer UI"/>
        </w:rPr>
        <w:t>e) Incumplir la prohibición expresa de que el residente o supervisor de obra, a tiempo completo, preste servicios en más de una obra a la vez.</w:t>
      </w:r>
    </w:p>
    <w:p w:rsidR="00115F27" w:rsidRPr="00386232" w:rsidRDefault="00115F27" w:rsidP="00B37950">
      <w:pPr>
        <w:tabs>
          <w:tab w:val="left" w:pos="6748"/>
        </w:tabs>
        <w:autoSpaceDE w:val="0"/>
        <w:autoSpaceDN w:val="0"/>
        <w:adjustRightInd w:val="0"/>
        <w:spacing w:after="0" w:line="240" w:lineRule="auto"/>
        <w:ind w:left="284"/>
        <w:jc w:val="both"/>
        <w:rPr>
          <w:rFonts w:ascii="Khmer UI" w:hAnsi="Khmer UI" w:cs="Khmer UI"/>
        </w:rPr>
      </w:pPr>
    </w:p>
    <w:p w:rsidR="009F7BF3" w:rsidRPr="00386232" w:rsidRDefault="009F7BF3" w:rsidP="00B37950">
      <w:pPr>
        <w:autoSpaceDE w:val="0"/>
        <w:autoSpaceDN w:val="0"/>
        <w:adjustRightInd w:val="0"/>
        <w:spacing w:after="0" w:line="240" w:lineRule="auto"/>
        <w:ind w:left="284"/>
        <w:jc w:val="both"/>
        <w:rPr>
          <w:rFonts w:ascii="Khmer UI" w:hAnsi="Khmer UI" w:cs="Khmer UI"/>
        </w:rPr>
      </w:pPr>
      <w:r w:rsidRPr="00386232">
        <w:rPr>
          <w:rFonts w:ascii="Khmer UI" w:hAnsi="Khmer UI" w:cs="Khmer UI"/>
        </w:rPr>
        <w:t xml:space="preserve">f) Ocasionar que la Entidad resuelva el contrato, </w:t>
      </w:r>
      <w:r w:rsidRPr="00386232">
        <w:rPr>
          <w:rFonts w:ascii="Khmer UI" w:hAnsi="Khmer UI" w:cs="Khmer UI"/>
          <w:b/>
        </w:rPr>
        <w:t>incluido Acuerdos Marco</w:t>
      </w:r>
      <w:r w:rsidRPr="00386232">
        <w:rPr>
          <w:rFonts w:ascii="Khmer UI" w:hAnsi="Khmer UI" w:cs="Khmer UI"/>
        </w:rPr>
        <w:t>, siempre que dicha resolución haya quedado consentida o firme en vía conciliatoria o arbitral.</w:t>
      </w:r>
    </w:p>
    <w:p w:rsidR="00115F27" w:rsidRPr="00386232" w:rsidRDefault="00115F27" w:rsidP="00B37950">
      <w:pPr>
        <w:autoSpaceDE w:val="0"/>
        <w:autoSpaceDN w:val="0"/>
        <w:adjustRightInd w:val="0"/>
        <w:spacing w:after="0" w:line="240" w:lineRule="auto"/>
        <w:ind w:left="284"/>
        <w:jc w:val="both"/>
        <w:rPr>
          <w:rFonts w:ascii="Khmer UI" w:hAnsi="Khmer UI" w:cs="Khmer UI"/>
        </w:rPr>
      </w:pPr>
    </w:p>
    <w:p w:rsidR="009F7BF3" w:rsidRPr="00386232" w:rsidRDefault="009F7BF3" w:rsidP="00B37950">
      <w:pPr>
        <w:autoSpaceDE w:val="0"/>
        <w:autoSpaceDN w:val="0"/>
        <w:adjustRightInd w:val="0"/>
        <w:spacing w:after="0" w:line="240" w:lineRule="auto"/>
        <w:ind w:left="284"/>
        <w:jc w:val="both"/>
        <w:rPr>
          <w:rFonts w:ascii="Khmer UI" w:hAnsi="Khmer UI" w:cs="Khmer UI"/>
        </w:rPr>
      </w:pPr>
      <w:r w:rsidRPr="00386232">
        <w:rPr>
          <w:rFonts w:ascii="Khmer UI" w:hAnsi="Khmer UI" w:cs="Khmer UI"/>
        </w:rPr>
        <w:t>i) Presentar información inexacta a las Entidades, al Tribunal de Contrataciones del Estado o al Registro Nacional de Proveedores (RNP), siempre que esté relacionada con el cumplimiento de un requerimiento o factor de evaluación que le represente una ventaja o beneficio en el procedimiento de selección o en la ejecución contractual.</w:t>
      </w:r>
    </w:p>
    <w:p w:rsidR="00115F27" w:rsidRPr="00386232" w:rsidRDefault="00115F27" w:rsidP="00B37950">
      <w:pPr>
        <w:autoSpaceDE w:val="0"/>
        <w:autoSpaceDN w:val="0"/>
        <w:adjustRightInd w:val="0"/>
        <w:spacing w:after="0" w:line="240" w:lineRule="auto"/>
        <w:ind w:left="284"/>
        <w:jc w:val="both"/>
        <w:rPr>
          <w:rFonts w:ascii="Khmer UI" w:hAnsi="Khmer UI" w:cs="Khmer UI"/>
        </w:rPr>
      </w:pPr>
    </w:p>
    <w:p w:rsidR="00B37950" w:rsidRPr="00386232" w:rsidRDefault="00B37950" w:rsidP="00B37950">
      <w:pPr>
        <w:autoSpaceDE w:val="0"/>
        <w:autoSpaceDN w:val="0"/>
        <w:adjustRightInd w:val="0"/>
        <w:spacing w:after="0" w:line="240" w:lineRule="auto"/>
        <w:ind w:left="284"/>
        <w:jc w:val="both"/>
        <w:rPr>
          <w:rFonts w:ascii="Khmer UI" w:hAnsi="Khmer UI" w:cs="Khmer UI"/>
        </w:rPr>
      </w:pPr>
      <w:r w:rsidRPr="00386232">
        <w:rPr>
          <w:rFonts w:ascii="Khmer UI" w:hAnsi="Khmer UI" w:cs="Khmer UI"/>
        </w:rPr>
        <w:t>(…)</w:t>
      </w:r>
    </w:p>
    <w:p w:rsidR="00B37950" w:rsidRPr="00386232" w:rsidRDefault="00B37950" w:rsidP="00B37950">
      <w:pPr>
        <w:autoSpaceDE w:val="0"/>
        <w:autoSpaceDN w:val="0"/>
        <w:adjustRightInd w:val="0"/>
        <w:spacing w:after="0" w:line="240" w:lineRule="auto"/>
        <w:ind w:left="284"/>
        <w:jc w:val="both"/>
        <w:rPr>
          <w:rFonts w:ascii="Khmer UI" w:hAnsi="Khmer UI" w:cs="Khmer UI"/>
        </w:rPr>
      </w:pPr>
    </w:p>
    <w:p w:rsidR="009F7BF3" w:rsidRPr="00386232" w:rsidRDefault="00B37950" w:rsidP="00B37950">
      <w:pPr>
        <w:autoSpaceDE w:val="0"/>
        <w:autoSpaceDN w:val="0"/>
        <w:adjustRightInd w:val="0"/>
        <w:spacing w:after="0" w:line="240" w:lineRule="auto"/>
        <w:ind w:left="284"/>
        <w:jc w:val="both"/>
        <w:rPr>
          <w:rFonts w:ascii="Khmer UI" w:hAnsi="Khmer UI" w:cs="Khmer UI"/>
        </w:rPr>
      </w:pPr>
      <w:r w:rsidRPr="00386232">
        <w:rPr>
          <w:rFonts w:ascii="Khmer UI" w:hAnsi="Khmer UI" w:cs="Khmer UI"/>
        </w:rPr>
        <w:lastRenderedPageBreak/>
        <w:t>m</w:t>
      </w:r>
      <w:r w:rsidR="009F7BF3" w:rsidRPr="00386232">
        <w:rPr>
          <w:rFonts w:ascii="Khmer UI" w:hAnsi="Khmer UI" w:cs="Khmer UI"/>
        </w:rPr>
        <w:t>) Formular estudios de pre inversión, expedientes técnicos o estudios definitivos con omisiones, deficiencias o información equivocada, que ocasionen perjuicio económico a las Entidades.</w:t>
      </w:r>
    </w:p>
    <w:p w:rsidR="009F7BF3" w:rsidRPr="00386232" w:rsidRDefault="009F7BF3" w:rsidP="00B37950">
      <w:pPr>
        <w:autoSpaceDE w:val="0"/>
        <w:autoSpaceDN w:val="0"/>
        <w:adjustRightInd w:val="0"/>
        <w:spacing w:after="0" w:line="240" w:lineRule="auto"/>
        <w:ind w:left="284"/>
        <w:jc w:val="both"/>
        <w:rPr>
          <w:rFonts w:ascii="Khmer UI" w:hAnsi="Khmer UI" w:cs="Khmer UI"/>
        </w:rPr>
      </w:pPr>
    </w:p>
    <w:p w:rsidR="009F7BF3" w:rsidRPr="00386232" w:rsidRDefault="00B37950" w:rsidP="00B37950">
      <w:pPr>
        <w:autoSpaceDE w:val="0"/>
        <w:autoSpaceDN w:val="0"/>
        <w:adjustRightInd w:val="0"/>
        <w:spacing w:after="0" w:line="240" w:lineRule="auto"/>
        <w:ind w:left="284"/>
        <w:jc w:val="both"/>
        <w:rPr>
          <w:rFonts w:ascii="Khmer UI" w:hAnsi="Khmer UI" w:cs="Khmer UI"/>
        </w:rPr>
      </w:pPr>
      <w:r w:rsidRPr="00386232">
        <w:rPr>
          <w:rFonts w:ascii="Khmer UI" w:hAnsi="Khmer UI" w:cs="Khmer UI"/>
        </w:rPr>
        <w:t>n</w:t>
      </w:r>
      <w:r w:rsidR="009F7BF3" w:rsidRPr="00386232">
        <w:rPr>
          <w:rFonts w:ascii="Khmer UI" w:hAnsi="Khmer UI" w:cs="Khmer UI"/>
        </w:rPr>
        <w:t>) Presentar cuestionamientos maliciosos o manifiestamente infundados al pliego de absolución de consultas y/u observaciones.</w:t>
      </w:r>
    </w:p>
    <w:p w:rsidR="009F7BF3" w:rsidRPr="00386232" w:rsidRDefault="009F7BF3" w:rsidP="00B37950">
      <w:pPr>
        <w:autoSpaceDE w:val="0"/>
        <w:autoSpaceDN w:val="0"/>
        <w:adjustRightInd w:val="0"/>
        <w:spacing w:after="0" w:line="240" w:lineRule="auto"/>
        <w:ind w:left="284"/>
        <w:jc w:val="both"/>
        <w:rPr>
          <w:rFonts w:ascii="Khmer UI" w:hAnsi="Khmer UI" w:cs="Khmer UI"/>
        </w:rPr>
      </w:pPr>
    </w:p>
    <w:p w:rsidR="009F7BF3" w:rsidRPr="00386232" w:rsidRDefault="009F7BF3" w:rsidP="00B37950">
      <w:pPr>
        <w:autoSpaceDE w:val="0"/>
        <w:autoSpaceDN w:val="0"/>
        <w:adjustRightInd w:val="0"/>
        <w:spacing w:after="0" w:line="240" w:lineRule="auto"/>
        <w:ind w:left="284"/>
        <w:jc w:val="both"/>
        <w:rPr>
          <w:rFonts w:ascii="Khmer UI" w:hAnsi="Khmer UI" w:cs="Khmer UI"/>
        </w:rPr>
      </w:pPr>
      <w:r w:rsidRPr="00386232">
        <w:rPr>
          <w:rFonts w:ascii="Khmer UI" w:hAnsi="Khmer UI" w:cs="Khmer UI"/>
        </w:rPr>
        <w:t>o) Presentar recursos maliciosos o manifiestamente infundados”</w:t>
      </w:r>
    </w:p>
    <w:p w:rsidR="00EA06C9" w:rsidRDefault="00EA06C9" w:rsidP="003674DF">
      <w:pPr>
        <w:autoSpaceDE w:val="0"/>
        <w:autoSpaceDN w:val="0"/>
        <w:adjustRightInd w:val="0"/>
        <w:spacing w:after="0" w:line="240" w:lineRule="auto"/>
        <w:jc w:val="both"/>
        <w:rPr>
          <w:rFonts w:ascii="Khmer UI" w:hAnsi="Khmer UI" w:cs="Khmer UI"/>
          <w:b/>
        </w:rPr>
      </w:pPr>
    </w:p>
    <w:p w:rsidR="00B37950" w:rsidRPr="00386232" w:rsidRDefault="00B37950"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t>Responsabilidad objetiva de las infracción y publicación temporal de sancionados</w:t>
      </w:r>
    </w:p>
    <w:p w:rsidR="00B37950" w:rsidRPr="00386232" w:rsidRDefault="00B37950" w:rsidP="003674DF">
      <w:pPr>
        <w:autoSpaceDE w:val="0"/>
        <w:autoSpaceDN w:val="0"/>
        <w:adjustRightInd w:val="0"/>
        <w:spacing w:after="0" w:line="240" w:lineRule="auto"/>
        <w:jc w:val="both"/>
        <w:rPr>
          <w:rFonts w:ascii="Khmer UI" w:hAnsi="Khmer UI" w:cs="Khmer UI"/>
        </w:rPr>
      </w:pPr>
    </w:p>
    <w:p w:rsidR="009F7BF3" w:rsidRPr="00386232" w:rsidRDefault="009F7BF3"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Por otro lado, en el </w:t>
      </w:r>
      <w:r w:rsidR="00B37950" w:rsidRPr="00386232">
        <w:rPr>
          <w:rFonts w:ascii="Khmer UI" w:hAnsi="Khmer UI" w:cs="Khmer UI"/>
        </w:rPr>
        <w:t>último</w:t>
      </w:r>
      <w:r w:rsidRPr="00386232">
        <w:rPr>
          <w:rFonts w:ascii="Khmer UI" w:hAnsi="Khmer UI" w:cs="Khmer UI"/>
        </w:rPr>
        <w:t xml:space="preserve"> </w:t>
      </w:r>
      <w:r w:rsidR="00B37950" w:rsidRPr="00386232">
        <w:rPr>
          <w:rFonts w:ascii="Khmer UI" w:hAnsi="Khmer UI" w:cs="Khmer UI"/>
        </w:rPr>
        <w:t>párrafo</w:t>
      </w:r>
      <w:r w:rsidRPr="00386232">
        <w:rPr>
          <w:rFonts w:ascii="Khmer UI" w:hAnsi="Khmer UI" w:cs="Khmer UI"/>
        </w:rPr>
        <w:t xml:space="preserve"> del </w:t>
      </w:r>
      <w:r w:rsidR="00B37950" w:rsidRPr="00386232">
        <w:rPr>
          <w:rFonts w:ascii="Khmer UI" w:hAnsi="Khmer UI" w:cs="Khmer UI"/>
        </w:rPr>
        <w:t xml:space="preserve">numeral </w:t>
      </w:r>
      <w:r w:rsidR="00B37950" w:rsidRPr="00FD5EF7">
        <w:rPr>
          <w:rFonts w:ascii="Khmer UI" w:hAnsi="Khmer UI" w:cs="Khmer UI"/>
          <w:b/>
        </w:rPr>
        <w:t>50.1</w:t>
      </w:r>
      <w:r w:rsidRPr="00FD5EF7">
        <w:rPr>
          <w:rFonts w:ascii="Khmer UI" w:hAnsi="Khmer UI" w:cs="Khmer UI"/>
          <w:b/>
        </w:rPr>
        <w:t xml:space="preserve"> </w:t>
      </w:r>
      <w:r w:rsidRPr="00386232">
        <w:rPr>
          <w:rFonts w:ascii="Khmer UI" w:hAnsi="Khmer UI" w:cs="Khmer UI"/>
        </w:rPr>
        <w:t>se establece que “La responsabilidad derivada de las infracciones previstas en este artículo es objetiva, salvo en aquellos tipos infractores que admitan la posibilidad de justificar la conducta”.</w:t>
      </w:r>
    </w:p>
    <w:p w:rsidR="009F7BF3" w:rsidRPr="00386232" w:rsidRDefault="009F7BF3" w:rsidP="003674DF">
      <w:pPr>
        <w:autoSpaceDE w:val="0"/>
        <w:autoSpaceDN w:val="0"/>
        <w:adjustRightInd w:val="0"/>
        <w:spacing w:after="0" w:line="240" w:lineRule="auto"/>
        <w:jc w:val="both"/>
        <w:rPr>
          <w:rFonts w:ascii="Khmer UI" w:eastAsia="PMingLiU" w:hAnsi="Khmer UI" w:cs="Khmer UI"/>
          <w:color w:val="FF0000"/>
          <w:lang w:eastAsia="es-PE"/>
        </w:rPr>
      </w:pPr>
    </w:p>
    <w:p w:rsidR="009F7BF3" w:rsidRPr="00386232" w:rsidRDefault="009F7BF3" w:rsidP="003674DF">
      <w:pPr>
        <w:autoSpaceDE w:val="0"/>
        <w:autoSpaceDN w:val="0"/>
        <w:adjustRightInd w:val="0"/>
        <w:spacing w:after="0" w:line="240" w:lineRule="auto"/>
        <w:jc w:val="both"/>
        <w:rPr>
          <w:rFonts w:ascii="Khmer UI" w:hAnsi="Khmer UI" w:cs="Khmer UI"/>
        </w:rPr>
      </w:pPr>
      <w:r w:rsidRPr="00386232">
        <w:rPr>
          <w:rFonts w:ascii="Khmer UI" w:eastAsia="PMingLiU" w:hAnsi="Khmer UI" w:cs="Khmer UI"/>
          <w:lang w:eastAsia="es-PE"/>
        </w:rPr>
        <w:t xml:space="preserve">Sobre la </w:t>
      </w:r>
      <w:r w:rsidRPr="00386232">
        <w:rPr>
          <w:rFonts w:ascii="Khmer UI" w:hAnsi="Khmer UI" w:cs="Khmer UI"/>
        </w:rPr>
        <w:t>publicación de sanciones en el RNP, el numeral 50.6 establece que “La publicación de los sancionados incluye información de los socios o titulares y de los integrantes de los órganos de administración, así como el récord de sanciones de los últimos cuatro (4) años”.</w:t>
      </w:r>
    </w:p>
    <w:p w:rsidR="00B37950" w:rsidRPr="00386232" w:rsidRDefault="00B37950" w:rsidP="003674DF">
      <w:pPr>
        <w:autoSpaceDE w:val="0"/>
        <w:autoSpaceDN w:val="0"/>
        <w:adjustRightInd w:val="0"/>
        <w:spacing w:after="0" w:line="240" w:lineRule="auto"/>
        <w:jc w:val="both"/>
        <w:rPr>
          <w:rFonts w:ascii="Khmer UI" w:hAnsi="Khmer UI" w:cs="Khmer UI"/>
        </w:rPr>
      </w:pPr>
    </w:p>
    <w:p w:rsidR="00B37950" w:rsidRPr="00336720" w:rsidRDefault="00B37950"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t>Graduación de sanciones</w:t>
      </w:r>
    </w:p>
    <w:p w:rsidR="009F7BF3" w:rsidRPr="00386232" w:rsidRDefault="009F7BF3" w:rsidP="003674DF">
      <w:pPr>
        <w:autoSpaceDE w:val="0"/>
        <w:autoSpaceDN w:val="0"/>
        <w:adjustRightInd w:val="0"/>
        <w:spacing w:after="0" w:line="240" w:lineRule="auto"/>
        <w:jc w:val="both"/>
        <w:rPr>
          <w:rFonts w:ascii="Khmer UI" w:eastAsia="PMingLiU" w:hAnsi="Khmer UI" w:cs="Khmer UI"/>
          <w:color w:val="FF0000"/>
          <w:lang w:eastAsia="es-PE"/>
        </w:rPr>
      </w:pPr>
    </w:p>
    <w:p w:rsidR="009F7BF3" w:rsidRPr="00386232" w:rsidRDefault="009F7BF3"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Finalmente, sobre el régimen de graduación de las sanciones, el numeral </w:t>
      </w:r>
      <w:r w:rsidRPr="00FD5EF7">
        <w:rPr>
          <w:rFonts w:ascii="Khmer UI" w:hAnsi="Khmer UI" w:cs="Khmer UI"/>
          <w:b/>
        </w:rPr>
        <w:t>50.7</w:t>
      </w:r>
      <w:r w:rsidRPr="00386232">
        <w:rPr>
          <w:rFonts w:ascii="Khmer UI" w:hAnsi="Khmer UI" w:cs="Khmer UI"/>
        </w:rPr>
        <w:t xml:space="preserve"> establece lo siguiente:</w:t>
      </w:r>
    </w:p>
    <w:p w:rsidR="009F7BF3" w:rsidRPr="00386232" w:rsidRDefault="009F7BF3" w:rsidP="003674DF">
      <w:pPr>
        <w:autoSpaceDE w:val="0"/>
        <w:autoSpaceDN w:val="0"/>
        <w:adjustRightInd w:val="0"/>
        <w:spacing w:after="0" w:line="240" w:lineRule="auto"/>
        <w:jc w:val="both"/>
        <w:rPr>
          <w:rFonts w:ascii="Khmer UI" w:hAnsi="Khmer UI" w:cs="Khmer UI"/>
        </w:rPr>
      </w:pPr>
    </w:p>
    <w:p w:rsidR="009F7BF3" w:rsidRPr="00386232" w:rsidRDefault="009F7BF3"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“Son causales de graduación de la sanción, aún por debajo del mínimo previsto, la ausencia de intencionalidad del infractor, la inexistencia o grado mínimo de daño a la entidad, el reconocimiento de la infracción antes que sea detectada, la ausencia de sanciones anteriores, la conducta correcta dentro del procedimiento sancionador, y la adopción e implementación, después de la comisión de la infracción y antes del inicio del procedimiento sancionador de un modelo de prevención debidamente certificado, adecuado a su naturaleza, riesgos, necesidades y características de la contratación estatal, consistente en medidas de vigilancia y control idóneas para prevenir actos indebidos y conflictos de interés o para reducir significativamente el riesgo de su comisión. El Tribunal debe motivar su decisión de graduar la sanción. La graduación de la sanción prevista en este numeral no procede en el caso de los literales c), d), j), l), n) y o) del numeral 50.1 del presente artículo</w:t>
      </w:r>
      <w:r w:rsidR="00B37950" w:rsidRPr="00386232">
        <w:rPr>
          <w:rFonts w:ascii="Khmer UI" w:hAnsi="Khmer UI" w:cs="Khmer UI"/>
        </w:rPr>
        <w:t>”</w:t>
      </w:r>
      <w:r w:rsidRPr="00386232">
        <w:rPr>
          <w:rFonts w:ascii="Khmer UI" w:hAnsi="Khmer UI" w:cs="Khmer UI"/>
        </w:rPr>
        <w:t>.</w:t>
      </w:r>
    </w:p>
    <w:p w:rsidR="00EA06C9" w:rsidRDefault="00EA06C9" w:rsidP="003674DF">
      <w:pPr>
        <w:tabs>
          <w:tab w:val="left" w:pos="6748"/>
        </w:tabs>
        <w:autoSpaceDE w:val="0"/>
        <w:autoSpaceDN w:val="0"/>
        <w:adjustRightInd w:val="0"/>
        <w:spacing w:after="0" w:line="240" w:lineRule="auto"/>
        <w:jc w:val="both"/>
        <w:rPr>
          <w:rFonts w:ascii="Khmer UI" w:hAnsi="Khmer UI" w:cs="Khmer UI"/>
          <w:b/>
        </w:rPr>
      </w:pPr>
    </w:p>
    <w:p w:rsidR="009F7BF3" w:rsidRPr="00386232" w:rsidRDefault="004B52E9" w:rsidP="00336720">
      <w:pPr>
        <w:pStyle w:val="Prrafodelista"/>
        <w:numPr>
          <w:ilvl w:val="0"/>
          <w:numId w:val="3"/>
        </w:numPr>
        <w:spacing w:after="0" w:line="240" w:lineRule="auto"/>
        <w:ind w:left="426" w:hanging="426"/>
        <w:jc w:val="both"/>
        <w:rPr>
          <w:rFonts w:ascii="Khmer UI" w:hAnsi="Khmer UI" w:cs="Khmer UI"/>
          <w:b/>
        </w:rPr>
      </w:pPr>
      <w:r w:rsidRPr="00386232">
        <w:rPr>
          <w:rFonts w:ascii="Khmer UI" w:hAnsi="Khmer UI" w:cs="Khmer UI"/>
          <w:b/>
        </w:rPr>
        <w:t>Tribunal de Contrataciones</w:t>
      </w:r>
      <w:r w:rsidR="00B37950" w:rsidRPr="00386232">
        <w:rPr>
          <w:rFonts w:ascii="Khmer UI" w:hAnsi="Khmer UI" w:cs="Khmer UI"/>
          <w:b/>
        </w:rPr>
        <w:t xml:space="preserve"> del Estado y la coherencia de sus decisiones</w:t>
      </w:r>
    </w:p>
    <w:p w:rsidR="009F7BF3" w:rsidRPr="00386232" w:rsidRDefault="009F7BF3" w:rsidP="003674DF">
      <w:pPr>
        <w:tabs>
          <w:tab w:val="left" w:pos="6748"/>
        </w:tabs>
        <w:autoSpaceDE w:val="0"/>
        <w:autoSpaceDN w:val="0"/>
        <w:adjustRightInd w:val="0"/>
        <w:spacing w:after="0" w:line="240" w:lineRule="auto"/>
        <w:jc w:val="both"/>
        <w:rPr>
          <w:rFonts w:ascii="Khmer UI" w:hAnsi="Khmer UI" w:cs="Khmer UI"/>
        </w:rPr>
      </w:pPr>
    </w:p>
    <w:p w:rsidR="004B52E9" w:rsidRPr="00386232" w:rsidRDefault="004B52E9" w:rsidP="003674DF">
      <w:pPr>
        <w:tabs>
          <w:tab w:val="left" w:pos="6748"/>
        </w:tabs>
        <w:autoSpaceDE w:val="0"/>
        <w:autoSpaceDN w:val="0"/>
        <w:adjustRightInd w:val="0"/>
        <w:spacing w:after="0" w:line="240" w:lineRule="auto"/>
        <w:jc w:val="both"/>
        <w:rPr>
          <w:rFonts w:ascii="Khmer UI" w:hAnsi="Khmer UI" w:cs="Khmer UI"/>
        </w:rPr>
      </w:pPr>
      <w:r w:rsidRPr="00386232">
        <w:rPr>
          <w:rFonts w:ascii="Khmer UI" w:hAnsi="Khmer UI" w:cs="Khmer UI"/>
        </w:rPr>
        <w:t xml:space="preserve">El </w:t>
      </w:r>
      <w:r w:rsidR="00B37950" w:rsidRPr="00FD5EF7">
        <w:rPr>
          <w:rFonts w:ascii="Khmer UI" w:hAnsi="Khmer UI" w:cs="Khmer UI"/>
          <w:b/>
        </w:rPr>
        <w:t>artículo</w:t>
      </w:r>
      <w:r w:rsidRPr="00FD5EF7">
        <w:rPr>
          <w:rFonts w:ascii="Khmer UI" w:hAnsi="Khmer UI" w:cs="Khmer UI"/>
          <w:b/>
        </w:rPr>
        <w:t xml:space="preserve"> 59</w:t>
      </w:r>
      <w:r w:rsidRPr="00386232">
        <w:rPr>
          <w:rFonts w:ascii="Khmer UI" w:hAnsi="Khmer UI" w:cs="Khmer UI"/>
        </w:rPr>
        <w:t xml:space="preserve">, literal a), </w:t>
      </w:r>
      <w:r w:rsidR="00B37950" w:rsidRPr="00386232">
        <w:rPr>
          <w:rFonts w:ascii="Khmer UI" w:hAnsi="Khmer UI" w:cs="Khmer UI"/>
        </w:rPr>
        <w:t xml:space="preserve">de manera innecesaria </w:t>
      </w:r>
      <w:r w:rsidRPr="00386232">
        <w:rPr>
          <w:rFonts w:ascii="Khmer UI" w:hAnsi="Khmer UI" w:cs="Khmer UI"/>
        </w:rPr>
        <w:t>se</w:t>
      </w:r>
      <w:r w:rsidR="00B37950" w:rsidRPr="00386232">
        <w:rPr>
          <w:rFonts w:ascii="Khmer UI" w:hAnsi="Khmer UI" w:cs="Khmer UI"/>
        </w:rPr>
        <w:t xml:space="preserve">ñala </w:t>
      </w:r>
      <w:r w:rsidRPr="00386232">
        <w:rPr>
          <w:rFonts w:ascii="Khmer UI" w:hAnsi="Khmer UI" w:cs="Khmer UI"/>
        </w:rPr>
        <w:t>com</w:t>
      </w:r>
      <w:r w:rsidR="00B37950" w:rsidRPr="00386232">
        <w:rPr>
          <w:rFonts w:ascii="Khmer UI" w:hAnsi="Khmer UI" w:cs="Khmer UI"/>
        </w:rPr>
        <w:t>o</w:t>
      </w:r>
      <w:r w:rsidRPr="00386232">
        <w:rPr>
          <w:rFonts w:ascii="Khmer UI" w:hAnsi="Khmer UI" w:cs="Khmer UI"/>
        </w:rPr>
        <w:t xml:space="preserve"> una de sus funciones “</w:t>
      </w:r>
      <w:r w:rsidR="00B37950" w:rsidRPr="00386232">
        <w:rPr>
          <w:rFonts w:ascii="Khmer UI" w:hAnsi="Khmer UI" w:cs="Khmer UI"/>
        </w:rPr>
        <w:t>Resolver,</w:t>
      </w:r>
      <w:r w:rsidRPr="00386232">
        <w:rPr>
          <w:rFonts w:ascii="Khmer UI" w:hAnsi="Khmer UI" w:cs="Khmer UI"/>
        </w:rPr>
        <w:t xml:space="preserve"> de ser</w:t>
      </w:r>
      <w:r w:rsidR="00B37950" w:rsidRPr="00386232">
        <w:rPr>
          <w:rFonts w:ascii="Khmer UI" w:hAnsi="Khmer UI" w:cs="Khmer UI"/>
        </w:rPr>
        <w:t xml:space="preserve"> </w:t>
      </w:r>
      <w:r w:rsidRPr="00386232">
        <w:rPr>
          <w:rFonts w:ascii="Khmer UI" w:hAnsi="Khmer UI" w:cs="Khmer UI"/>
        </w:rPr>
        <w:t xml:space="preserve">el caso, </w:t>
      </w:r>
      <w:r w:rsidR="00B37950" w:rsidRPr="00386232">
        <w:rPr>
          <w:rFonts w:ascii="Khmer UI" w:hAnsi="Khmer UI" w:cs="Khmer UI"/>
        </w:rPr>
        <w:t>las controversias</w:t>
      </w:r>
      <w:r w:rsidRPr="00386232">
        <w:rPr>
          <w:rFonts w:ascii="Khmer UI" w:hAnsi="Khmer UI" w:cs="Khmer UI"/>
        </w:rPr>
        <w:t xml:space="preserve"> (…), </w:t>
      </w:r>
      <w:r w:rsidR="00B37950" w:rsidRPr="00386232">
        <w:rPr>
          <w:rFonts w:ascii="Khmer UI" w:hAnsi="Khmer UI" w:cs="Khmer UI"/>
        </w:rPr>
        <w:t>manteniendo</w:t>
      </w:r>
      <w:r w:rsidRPr="00386232">
        <w:rPr>
          <w:rFonts w:ascii="Khmer UI" w:hAnsi="Khmer UI" w:cs="Khmer UI"/>
        </w:rPr>
        <w:t xml:space="preserve"> coherencia entre sus </w:t>
      </w:r>
      <w:r w:rsidR="00B37950" w:rsidRPr="00386232">
        <w:rPr>
          <w:rFonts w:ascii="Khmer UI" w:hAnsi="Khmer UI" w:cs="Khmer UI"/>
        </w:rPr>
        <w:t>decisiones</w:t>
      </w:r>
      <w:r w:rsidRPr="00386232">
        <w:rPr>
          <w:rFonts w:ascii="Khmer UI" w:hAnsi="Khmer UI" w:cs="Khmer UI"/>
        </w:rPr>
        <w:t xml:space="preserve"> en casos análogos”.</w:t>
      </w:r>
    </w:p>
    <w:p w:rsidR="004B52E9" w:rsidRPr="00386232" w:rsidRDefault="004B52E9" w:rsidP="003674DF">
      <w:pPr>
        <w:tabs>
          <w:tab w:val="left" w:pos="6748"/>
        </w:tabs>
        <w:autoSpaceDE w:val="0"/>
        <w:autoSpaceDN w:val="0"/>
        <w:adjustRightInd w:val="0"/>
        <w:spacing w:after="0" w:line="240" w:lineRule="auto"/>
        <w:jc w:val="both"/>
        <w:rPr>
          <w:rFonts w:ascii="Khmer UI" w:hAnsi="Khmer UI" w:cs="Khmer UI"/>
        </w:rPr>
      </w:pPr>
      <w:r w:rsidRPr="00386232">
        <w:rPr>
          <w:rFonts w:ascii="Khmer UI" w:hAnsi="Khmer UI" w:cs="Khmer UI"/>
        </w:rPr>
        <w:t>Por s</w:t>
      </w:r>
      <w:r w:rsidR="00B37950" w:rsidRPr="00386232">
        <w:rPr>
          <w:rFonts w:ascii="Khmer UI" w:hAnsi="Khmer UI" w:cs="Khmer UI"/>
        </w:rPr>
        <w:t>u</w:t>
      </w:r>
      <w:r w:rsidRPr="00386232">
        <w:rPr>
          <w:rFonts w:ascii="Khmer UI" w:hAnsi="Khmer UI" w:cs="Khmer UI"/>
        </w:rPr>
        <w:t xml:space="preserve"> parte el </w:t>
      </w:r>
      <w:r w:rsidR="00B37950" w:rsidRPr="00386232">
        <w:rPr>
          <w:rFonts w:ascii="Khmer UI" w:hAnsi="Khmer UI" w:cs="Khmer UI"/>
        </w:rPr>
        <w:t>artículo 60</w:t>
      </w:r>
      <w:r w:rsidRPr="00386232">
        <w:rPr>
          <w:rFonts w:ascii="Khmer UI" w:hAnsi="Khmer UI" w:cs="Khmer UI"/>
        </w:rPr>
        <w:t xml:space="preserve"> señala que “Los Vocales del Tribunal de Contrataciones del Estado son elegidos por concurso público conducido por una Comisión Multisectorial constituida por representantes de la Presidencia del Consejo de Ministros, Ministerio de Economía y Finanzas y Ministerio de Justicia y Derechos Humanos”.</w:t>
      </w:r>
    </w:p>
    <w:p w:rsidR="004B52E9" w:rsidRPr="00386232" w:rsidRDefault="004B52E9" w:rsidP="003674DF">
      <w:pPr>
        <w:tabs>
          <w:tab w:val="left" w:pos="6748"/>
        </w:tabs>
        <w:autoSpaceDE w:val="0"/>
        <w:autoSpaceDN w:val="0"/>
        <w:adjustRightInd w:val="0"/>
        <w:spacing w:after="0" w:line="240" w:lineRule="auto"/>
        <w:jc w:val="both"/>
        <w:rPr>
          <w:rFonts w:ascii="Khmer UI" w:hAnsi="Khmer UI" w:cs="Khmer UI"/>
        </w:rPr>
      </w:pPr>
    </w:p>
    <w:p w:rsidR="00EA06C9" w:rsidRPr="00386232" w:rsidRDefault="004B52E9" w:rsidP="003674DF">
      <w:pPr>
        <w:autoSpaceDE w:val="0"/>
        <w:autoSpaceDN w:val="0"/>
        <w:adjustRightInd w:val="0"/>
        <w:spacing w:after="0" w:line="240" w:lineRule="auto"/>
        <w:jc w:val="both"/>
        <w:rPr>
          <w:rFonts w:ascii="Khmer UI" w:hAnsi="Khmer UI" w:cs="Khmer UI"/>
        </w:rPr>
      </w:pPr>
      <w:r w:rsidRPr="00386232">
        <w:rPr>
          <w:rFonts w:ascii="Khmer UI" w:hAnsi="Khmer UI" w:cs="Khmer UI"/>
        </w:rPr>
        <w:t xml:space="preserve">Finalmente, en la </w:t>
      </w:r>
      <w:r w:rsidR="00B37950" w:rsidRPr="00386232">
        <w:rPr>
          <w:rFonts w:ascii="Khmer UI" w:hAnsi="Khmer UI" w:cs="Khmer UI"/>
        </w:rPr>
        <w:t>Duodécima</w:t>
      </w:r>
      <w:r w:rsidRPr="00386232">
        <w:rPr>
          <w:rFonts w:ascii="Khmer UI" w:hAnsi="Khmer UI" w:cs="Khmer UI"/>
        </w:rPr>
        <w:t xml:space="preserve"> </w:t>
      </w:r>
      <w:r w:rsidR="00B37950" w:rsidRPr="00386232">
        <w:rPr>
          <w:rFonts w:ascii="Khmer UI" w:hAnsi="Khmer UI" w:cs="Khmer UI"/>
        </w:rPr>
        <w:t>Disposición</w:t>
      </w:r>
      <w:r w:rsidRPr="00386232">
        <w:rPr>
          <w:rFonts w:ascii="Khmer UI" w:hAnsi="Khmer UI" w:cs="Khmer UI"/>
        </w:rPr>
        <w:t xml:space="preserve"> </w:t>
      </w:r>
      <w:r w:rsidR="00B37950" w:rsidRPr="00386232">
        <w:rPr>
          <w:rFonts w:ascii="Khmer UI" w:hAnsi="Khmer UI" w:cs="Khmer UI"/>
        </w:rPr>
        <w:t xml:space="preserve">Complementaria Final del Decreto Legislativo Nº 1341 </w:t>
      </w:r>
      <w:r w:rsidRPr="00386232">
        <w:rPr>
          <w:rFonts w:ascii="Khmer UI" w:hAnsi="Khmer UI" w:cs="Khmer UI"/>
        </w:rPr>
        <w:t>se indica que “El Tribunal de Contrataciones del Estado debe resguardar la predictibilidad, bajo responsabilidad. Para tal efecto, revisa semestralmente las resoluciones emitidas por las salas y emite acuerdos en Sala Plena mediante los cuales califican resoluciones como precedentes de observancia obligatoria o establece nuevos precedentes”.</w:t>
      </w:r>
    </w:p>
    <w:sectPr w:rsidR="00EA06C9" w:rsidRPr="00386232" w:rsidSect="00336720">
      <w:headerReference w:type="even" r:id="rId8"/>
      <w:headerReference w:type="default" r:id="rId9"/>
      <w:headerReference w:type="first" r:id="rId10"/>
      <w:pgSz w:w="11906" w:h="16838"/>
      <w:pgMar w:top="1826" w:right="1416"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95" w:rsidRDefault="00F80B95" w:rsidP="00CF7B27">
      <w:pPr>
        <w:spacing w:after="0" w:line="240" w:lineRule="auto"/>
      </w:pPr>
      <w:r>
        <w:separator/>
      </w:r>
    </w:p>
  </w:endnote>
  <w:endnote w:type="continuationSeparator" w:id="0">
    <w:p w:rsidR="00F80B95" w:rsidRDefault="00F80B95" w:rsidP="00CF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hmer UI">
    <w:panose1 w:val="020B0502040204020203"/>
    <w:charset w:val="00"/>
    <w:family w:val="swiss"/>
    <w:pitch w:val="variable"/>
    <w:sig w:usb0="8000002F" w:usb1="0000204A"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95" w:rsidRDefault="00F80B95" w:rsidP="00CF7B27">
      <w:pPr>
        <w:spacing w:after="0" w:line="240" w:lineRule="auto"/>
      </w:pPr>
      <w:r>
        <w:separator/>
      </w:r>
    </w:p>
  </w:footnote>
  <w:footnote w:type="continuationSeparator" w:id="0">
    <w:p w:rsidR="00F80B95" w:rsidRDefault="00F80B95" w:rsidP="00CF7B27">
      <w:pPr>
        <w:spacing w:after="0" w:line="240" w:lineRule="auto"/>
      </w:pPr>
      <w:r>
        <w:continuationSeparator/>
      </w:r>
    </w:p>
  </w:footnote>
  <w:footnote w:id="1">
    <w:p w:rsidR="00163A28" w:rsidRPr="00386232" w:rsidRDefault="00A108DE" w:rsidP="00386232">
      <w:pPr>
        <w:pStyle w:val="Textonotapie"/>
        <w:jc w:val="both"/>
        <w:rPr>
          <w:rFonts w:ascii="Khmer UI" w:hAnsi="Khmer UI" w:cs="Khmer UI"/>
          <w:sz w:val="18"/>
          <w:szCs w:val="18"/>
        </w:rPr>
      </w:pPr>
      <w:r w:rsidRPr="00386232">
        <w:rPr>
          <w:rFonts w:ascii="Khmer UI" w:hAnsi="Khmer UI" w:cs="Khmer UI"/>
          <w:sz w:val="22"/>
          <w:szCs w:val="22"/>
          <w:vertAlign w:val="superscript"/>
        </w:rPr>
        <w:footnoteRef/>
      </w:r>
      <w:r w:rsidRPr="00386232">
        <w:rPr>
          <w:rFonts w:ascii="Khmer UI" w:hAnsi="Khmer UI" w:cs="Khmer UI"/>
          <w:sz w:val="22"/>
          <w:szCs w:val="22"/>
          <w:vertAlign w:val="superscript"/>
        </w:rPr>
        <w:t xml:space="preserve"> </w:t>
      </w:r>
      <w:r w:rsidR="00386232" w:rsidRPr="00BE2C4F">
        <w:rPr>
          <w:rFonts w:ascii="Khmer UI" w:hAnsi="Khmer UI" w:cs="Khmer UI"/>
          <w:b/>
          <w:sz w:val="18"/>
          <w:szCs w:val="18"/>
        </w:rPr>
        <w:t>Cristhiam León Orosco.</w:t>
      </w:r>
      <w:r w:rsidR="00386232">
        <w:rPr>
          <w:rFonts w:ascii="Khmer UI" w:hAnsi="Khmer UI" w:cs="Khmer UI"/>
          <w:sz w:val="18"/>
          <w:szCs w:val="18"/>
        </w:rPr>
        <w:t xml:space="preserve"> </w:t>
      </w:r>
      <w:r w:rsidRPr="00386232">
        <w:rPr>
          <w:rFonts w:ascii="Khmer UI" w:hAnsi="Khmer UI" w:cs="Khmer UI"/>
          <w:sz w:val="18"/>
          <w:szCs w:val="18"/>
        </w:rPr>
        <w:t>Aboga</w:t>
      </w:r>
      <w:r w:rsidR="00386232">
        <w:rPr>
          <w:rFonts w:ascii="Khmer UI" w:hAnsi="Khmer UI" w:cs="Khmer UI"/>
          <w:sz w:val="18"/>
          <w:szCs w:val="18"/>
        </w:rPr>
        <w:t>do de la Pontifica Universidad C</w:t>
      </w:r>
      <w:r w:rsidRPr="00386232">
        <w:rPr>
          <w:rFonts w:ascii="Khmer UI" w:hAnsi="Khmer UI" w:cs="Khmer UI"/>
          <w:sz w:val="18"/>
          <w:szCs w:val="18"/>
        </w:rPr>
        <w:t>atólica del Perú. Consultor y  Especialista en Gestión de las Contrataciones del Estado</w:t>
      </w:r>
      <w:r w:rsidR="00BE2C4F">
        <w:rPr>
          <w:rFonts w:ascii="Khmer UI" w:hAnsi="Khmer UI" w:cs="Khmer UI"/>
          <w:sz w:val="18"/>
          <w:szCs w:val="18"/>
        </w:rPr>
        <w:t xml:space="preserve">  así como en Seguridad y Derechos Humanos</w:t>
      </w:r>
      <w:r w:rsidRPr="00386232">
        <w:rPr>
          <w:rFonts w:ascii="Khmer UI" w:hAnsi="Khmer UI" w:cs="Khmer UI"/>
          <w:sz w:val="18"/>
          <w:szCs w:val="18"/>
        </w:rPr>
        <w:t>. Capacitador certificado de</w:t>
      </w:r>
      <w:r w:rsidR="00336720">
        <w:rPr>
          <w:rFonts w:ascii="Khmer UI" w:hAnsi="Khmer UI" w:cs="Khmer UI"/>
          <w:sz w:val="18"/>
          <w:szCs w:val="18"/>
        </w:rPr>
        <w:t>l OSCE.</w:t>
      </w:r>
      <w:r w:rsidR="00336720" w:rsidRPr="00336720">
        <w:t xml:space="preserve"> </w:t>
      </w:r>
      <w:r w:rsidR="00336720">
        <w:t xml:space="preserve">También administra el blog: </w:t>
      </w:r>
      <w:hyperlink r:id="rId1" w:history="1">
        <w:r w:rsidR="00163A28" w:rsidRPr="00D20E14">
          <w:rPr>
            <w:rStyle w:val="Hipervnculo"/>
          </w:rPr>
          <w:t>www.</w:t>
        </w:r>
        <w:r w:rsidR="00163A28" w:rsidRPr="00D20E14">
          <w:rPr>
            <w:rStyle w:val="Hipervnculo"/>
            <w:rFonts w:ascii="Khmer UI" w:hAnsi="Khmer UI" w:cs="Khmer UI"/>
            <w:sz w:val="18"/>
            <w:szCs w:val="18"/>
          </w:rPr>
          <w:t>seguridadyderecho.wo</w:t>
        </w:r>
        <w:bookmarkStart w:id="0" w:name="_GoBack"/>
        <w:bookmarkEnd w:id="0"/>
        <w:r w:rsidR="00163A28" w:rsidRPr="00D20E14">
          <w:rPr>
            <w:rStyle w:val="Hipervnculo"/>
            <w:rFonts w:ascii="Khmer UI" w:hAnsi="Khmer UI" w:cs="Khmer UI"/>
            <w:sz w:val="18"/>
            <w:szCs w:val="18"/>
          </w:rPr>
          <w:t>r</w:t>
        </w:r>
        <w:r w:rsidR="00163A28" w:rsidRPr="00D20E14">
          <w:rPr>
            <w:rStyle w:val="Hipervnculo"/>
            <w:rFonts w:ascii="Khmer UI" w:hAnsi="Khmer UI" w:cs="Khmer UI"/>
            <w:sz w:val="18"/>
            <w:szCs w:val="18"/>
          </w:rPr>
          <w:t>dpress.com</w:t>
        </w:r>
      </w:hyperlink>
      <w:r w:rsidR="00163A28">
        <w:t xml:space="preserve">     </w:t>
      </w:r>
    </w:p>
  </w:footnote>
  <w:footnote w:id="2">
    <w:p w:rsidR="00115F27" w:rsidRDefault="00115F27" w:rsidP="00386232">
      <w:pPr>
        <w:pStyle w:val="Textonotapie"/>
        <w:jc w:val="both"/>
      </w:pPr>
      <w:r w:rsidRPr="00386232">
        <w:rPr>
          <w:rFonts w:ascii="Khmer UI" w:hAnsi="Khmer UI" w:cs="Khmer UI"/>
          <w:sz w:val="22"/>
          <w:szCs w:val="22"/>
          <w:vertAlign w:val="superscript"/>
        </w:rPr>
        <w:footnoteRef/>
      </w:r>
      <w:r w:rsidRPr="00386232">
        <w:rPr>
          <w:rFonts w:ascii="Khmer UI" w:hAnsi="Khmer UI" w:cs="Khmer UI"/>
          <w:sz w:val="22"/>
          <w:szCs w:val="22"/>
        </w:rPr>
        <w:t xml:space="preserve"> </w:t>
      </w:r>
      <w:r w:rsidR="005851FA">
        <w:rPr>
          <w:rFonts w:ascii="Khmer UI" w:hAnsi="Khmer UI" w:cs="Khmer UI"/>
          <w:sz w:val="18"/>
          <w:szCs w:val="18"/>
        </w:rPr>
        <w:t>El R</w:t>
      </w:r>
      <w:r w:rsidRPr="00386232">
        <w:rPr>
          <w:rFonts w:ascii="Khmer UI" w:hAnsi="Khmer UI" w:cs="Khmer UI"/>
          <w:sz w:val="18"/>
          <w:szCs w:val="18"/>
        </w:rPr>
        <w:t>eglamento de la Ley Nº 30225, aprobado mediante Decreto Supremo Nº 350-2015-EF, modificada mediante Decreto Supre</w:t>
      </w:r>
      <w:r w:rsidR="0057633B">
        <w:rPr>
          <w:rFonts w:ascii="Khmer UI" w:hAnsi="Khmer UI" w:cs="Khmer UI"/>
          <w:sz w:val="18"/>
          <w:szCs w:val="18"/>
        </w:rPr>
        <w:t>mo Nº 56-2107-EF, también entra</w:t>
      </w:r>
      <w:r w:rsidRPr="00386232">
        <w:rPr>
          <w:rFonts w:ascii="Khmer UI" w:hAnsi="Khmer UI" w:cs="Khmer UI"/>
          <w:sz w:val="18"/>
          <w:szCs w:val="18"/>
        </w:rPr>
        <w:t xml:space="preserve"> en vigencia el 3 de abril de 2017.</w:t>
      </w:r>
      <w:r w:rsidR="0057633B">
        <w:rPr>
          <w:rFonts w:ascii="Khmer UI" w:hAnsi="Khmer UI" w:cs="Khmer UI"/>
          <w:sz w:val="18"/>
          <w:szCs w:val="18"/>
        </w:rPr>
        <w:t xml:space="preserve"> Los comentarios sobre las modificaciones en el</w:t>
      </w:r>
      <w:r w:rsidR="00336720">
        <w:rPr>
          <w:rFonts w:ascii="Khmer UI" w:hAnsi="Khmer UI" w:cs="Khmer UI"/>
          <w:sz w:val="18"/>
          <w:szCs w:val="18"/>
        </w:rPr>
        <w:t xml:space="preserve"> Reglamento será objeto de otro </w:t>
      </w:r>
      <w:r w:rsidR="0057633B">
        <w:rPr>
          <w:rFonts w:ascii="Khmer UI" w:hAnsi="Khmer UI" w:cs="Khmer UI"/>
          <w:sz w:val="18"/>
          <w:szCs w:val="18"/>
        </w:rPr>
        <w:t>material.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A3" w:rsidRDefault="00BE66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A3" w:rsidRPr="005851FA" w:rsidRDefault="005851FA">
    <w:pPr>
      <w:pStyle w:val="Encabezado"/>
      <w:rPr>
        <w:b/>
      </w:rPr>
    </w:pPr>
    <w:r w:rsidRPr="005851FA">
      <w:rPr>
        <w:b/>
      </w:rPr>
      <w:t xml:space="preserve">Publicado originalmente en: </w:t>
    </w:r>
  </w:p>
  <w:p w:rsidR="005851FA" w:rsidRPr="005851FA" w:rsidRDefault="005851FA">
    <w:pPr>
      <w:pStyle w:val="Encabezado"/>
      <w:rPr>
        <w:b/>
      </w:rPr>
    </w:pPr>
    <w:r w:rsidRPr="005851FA">
      <w:rPr>
        <w:b/>
      </w:rPr>
      <w:t>Blog de Cristhiam León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A3" w:rsidRDefault="00BE66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A0E3F"/>
    <w:multiLevelType w:val="hybridMultilevel"/>
    <w:tmpl w:val="A6D26408"/>
    <w:lvl w:ilvl="0" w:tplc="280A0019">
      <w:start w:val="10"/>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8C82B59"/>
    <w:multiLevelType w:val="hybridMultilevel"/>
    <w:tmpl w:val="CD8CE8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596821C6"/>
    <w:multiLevelType w:val="hybridMultilevel"/>
    <w:tmpl w:val="2BE8B2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BA"/>
    <w:rsid w:val="000D0C2B"/>
    <w:rsid w:val="000D4BB0"/>
    <w:rsid w:val="00115F27"/>
    <w:rsid w:val="001403A2"/>
    <w:rsid w:val="00163A28"/>
    <w:rsid w:val="00172802"/>
    <w:rsid w:val="001A230C"/>
    <w:rsid w:val="001F53DC"/>
    <w:rsid w:val="001F78FA"/>
    <w:rsid w:val="00222F7E"/>
    <w:rsid w:val="002A46F6"/>
    <w:rsid w:val="00336720"/>
    <w:rsid w:val="003674DF"/>
    <w:rsid w:val="00386232"/>
    <w:rsid w:val="003A38F7"/>
    <w:rsid w:val="003E2930"/>
    <w:rsid w:val="00416EE6"/>
    <w:rsid w:val="004774B1"/>
    <w:rsid w:val="004B52E9"/>
    <w:rsid w:val="004F4A50"/>
    <w:rsid w:val="00522861"/>
    <w:rsid w:val="00555775"/>
    <w:rsid w:val="005679C9"/>
    <w:rsid w:val="0057633B"/>
    <w:rsid w:val="005851FA"/>
    <w:rsid w:val="005B2657"/>
    <w:rsid w:val="005D71F7"/>
    <w:rsid w:val="005E411A"/>
    <w:rsid w:val="005F0BA7"/>
    <w:rsid w:val="0062446F"/>
    <w:rsid w:val="00626EDB"/>
    <w:rsid w:val="00713D42"/>
    <w:rsid w:val="00732F3B"/>
    <w:rsid w:val="00746E16"/>
    <w:rsid w:val="007A2FBA"/>
    <w:rsid w:val="007C549E"/>
    <w:rsid w:val="00843072"/>
    <w:rsid w:val="008D1F76"/>
    <w:rsid w:val="008D3D90"/>
    <w:rsid w:val="008D6E50"/>
    <w:rsid w:val="0094716E"/>
    <w:rsid w:val="00987D27"/>
    <w:rsid w:val="009F7BF3"/>
    <w:rsid w:val="00A108DE"/>
    <w:rsid w:val="00A86153"/>
    <w:rsid w:val="00AF6F98"/>
    <w:rsid w:val="00B37950"/>
    <w:rsid w:val="00B56841"/>
    <w:rsid w:val="00BE2C4F"/>
    <w:rsid w:val="00BE66A3"/>
    <w:rsid w:val="00C73339"/>
    <w:rsid w:val="00CA04F3"/>
    <w:rsid w:val="00CA3371"/>
    <w:rsid w:val="00CA3860"/>
    <w:rsid w:val="00CB6575"/>
    <w:rsid w:val="00CC3351"/>
    <w:rsid w:val="00CF7B27"/>
    <w:rsid w:val="00D65A7D"/>
    <w:rsid w:val="00D7606C"/>
    <w:rsid w:val="00DC3757"/>
    <w:rsid w:val="00DE1803"/>
    <w:rsid w:val="00E23E4C"/>
    <w:rsid w:val="00EA06C9"/>
    <w:rsid w:val="00EA2AEE"/>
    <w:rsid w:val="00F4409C"/>
    <w:rsid w:val="00F80B95"/>
    <w:rsid w:val="00F84866"/>
    <w:rsid w:val="00F84BEF"/>
    <w:rsid w:val="00F97FDF"/>
    <w:rsid w:val="00FD5E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CE38F-7F27-4371-99C1-A30D3C24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4866"/>
    <w:pPr>
      <w:ind w:left="720"/>
      <w:contextualSpacing/>
    </w:pPr>
  </w:style>
  <w:style w:type="paragraph" w:styleId="Textonotapie">
    <w:name w:val="footnote text"/>
    <w:basedOn w:val="Normal"/>
    <w:link w:val="TextonotapieCar"/>
    <w:uiPriority w:val="99"/>
    <w:semiHidden/>
    <w:unhideWhenUsed/>
    <w:rsid w:val="00CF7B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7B27"/>
    <w:rPr>
      <w:sz w:val="20"/>
      <w:szCs w:val="20"/>
    </w:rPr>
  </w:style>
  <w:style w:type="character" w:styleId="Refdenotaalpie">
    <w:name w:val="footnote reference"/>
    <w:basedOn w:val="Fuentedeprrafopredeter"/>
    <w:uiPriority w:val="99"/>
    <w:semiHidden/>
    <w:unhideWhenUsed/>
    <w:rsid w:val="00CF7B27"/>
    <w:rPr>
      <w:vertAlign w:val="superscript"/>
    </w:rPr>
  </w:style>
  <w:style w:type="paragraph" w:styleId="Encabezado">
    <w:name w:val="header"/>
    <w:basedOn w:val="Normal"/>
    <w:link w:val="EncabezadoCar"/>
    <w:uiPriority w:val="99"/>
    <w:unhideWhenUsed/>
    <w:rsid w:val="00BE66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6A3"/>
  </w:style>
  <w:style w:type="paragraph" w:styleId="Piedepgina">
    <w:name w:val="footer"/>
    <w:basedOn w:val="Normal"/>
    <w:link w:val="PiedepginaCar"/>
    <w:uiPriority w:val="99"/>
    <w:unhideWhenUsed/>
    <w:rsid w:val="00BE66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6A3"/>
  </w:style>
  <w:style w:type="character" w:styleId="Hipervnculo">
    <w:name w:val="Hyperlink"/>
    <w:basedOn w:val="Fuentedeprrafopredeter"/>
    <w:uiPriority w:val="99"/>
    <w:unhideWhenUsed/>
    <w:rsid w:val="00163A28"/>
    <w:rPr>
      <w:color w:val="0563C1" w:themeColor="hyperlink"/>
      <w:u w:val="single"/>
    </w:rPr>
  </w:style>
  <w:style w:type="character" w:styleId="Hipervnculovisitado">
    <w:name w:val="FollowedHyperlink"/>
    <w:basedOn w:val="Fuentedeprrafopredeter"/>
    <w:uiPriority w:val="99"/>
    <w:semiHidden/>
    <w:unhideWhenUsed/>
    <w:rsid w:val="00163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eguridadyderecho.wordpres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B816-1011-445D-A78A-1AC4CF92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3932</Words>
  <Characters>21626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CELEO OROSCO</dc:creator>
  <cp:keywords/>
  <dc:description/>
  <cp:lastModifiedBy>CELEO OROSCO</cp:lastModifiedBy>
  <cp:revision>4</cp:revision>
  <dcterms:created xsi:type="dcterms:W3CDTF">2017-04-01T18:00:00Z</dcterms:created>
  <dcterms:modified xsi:type="dcterms:W3CDTF">2017-04-01T18:16:00Z</dcterms:modified>
</cp:coreProperties>
</file>