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1B5B087" w14:textId="757547D5" w:rsidR="003A1CF1" w:rsidRPr="00C836E7" w:rsidRDefault="003A1CF1" w:rsidP="00B43B65">
      <w:pPr>
        <w:shd w:val="clear" w:color="auto" w:fill="FFFFFF"/>
        <w:spacing w:after="0" w:line="240" w:lineRule="auto"/>
        <w:jc w:val="both"/>
        <w:rPr>
          <w:rFonts w:ascii="Arial" w:eastAsia="Times New Roman" w:hAnsi="Arial" w:cs="Arial"/>
          <w:b/>
          <w:bCs/>
          <w:i/>
          <w:iCs/>
          <w:color w:val="202124"/>
          <w:sz w:val="40"/>
          <w:szCs w:val="40"/>
          <w:lang w:eastAsia="es-PE"/>
        </w:rPr>
      </w:pPr>
      <w:r w:rsidRPr="00C836E7">
        <w:rPr>
          <w:rFonts w:ascii="Arial" w:eastAsia="Times New Roman" w:hAnsi="Arial" w:cs="Arial"/>
          <w:b/>
          <w:bCs/>
          <w:i/>
          <w:iCs/>
          <w:color w:val="202124"/>
          <w:sz w:val="40"/>
          <w:szCs w:val="40"/>
          <w:lang w:eastAsia="es-PE"/>
        </w:rPr>
        <w:t>“Hoy” es aún</w:t>
      </w:r>
      <w:r w:rsidR="00C836E7">
        <w:rPr>
          <w:rFonts w:ascii="Arial" w:eastAsia="Times New Roman" w:hAnsi="Arial" w:cs="Arial"/>
          <w:b/>
          <w:bCs/>
          <w:i/>
          <w:iCs/>
          <w:color w:val="202124"/>
          <w:sz w:val="40"/>
          <w:szCs w:val="40"/>
          <w:lang w:eastAsia="es-PE"/>
        </w:rPr>
        <w:t xml:space="preserve"> </w:t>
      </w:r>
      <w:r w:rsidR="00C836E7" w:rsidRPr="00C836E7">
        <w:rPr>
          <w:rFonts w:ascii="Arial" w:eastAsia="Times New Roman" w:hAnsi="Arial" w:cs="Arial"/>
          <w:b/>
          <w:bCs/>
          <w:i/>
          <w:iCs/>
          <w:color w:val="202124"/>
          <w:lang w:eastAsia="es-PE"/>
        </w:rPr>
        <w:t>por David Quispe</w:t>
      </w:r>
      <w:r w:rsidR="00C836E7">
        <w:rPr>
          <w:rStyle w:val="Refdenotaalpie"/>
          <w:rFonts w:ascii="Arial" w:eastAsia="Times New Roman" w:hAnsi="Arial" w:cs="Arial"/>
          <w:b/>
          <w:bCs/>
          <w:i/>
          <w:iCs/>
          <w:color w:val="202124"/>
          <w:lang w:eastAsia="es-PE"/>
        </w:rPr>
        <w:footnoteReference w:id="1"/>
      </w:r>
      <w:r w:rsidRPr="00C836E7">
        <w:rPr>
          <w:rFonts w:ascii="Arial" w:eastAsia="Times New Roman" w:hAnsi="Arial" w:cs="Arial"/>
          <w:b/>
          <w:bCs/>
          <w:i/>
          <w:iCs/>
          <w:color w:val="202124"/>
          <w:sz w:val="40"/>
          <w:szCs w:val="40"/>
          <w:lang w:eastAsia="es-PE"/>
        </w:rPr>
        <w:t xml:space="preserve"> </w:t>
      </w:r>
    </w:p>
    <w:p w14:paraId="533D7298" w14:textId="77777777" w:rsidR="000E772E" w:rsidRDefault="000E772E" w:rsidP="00B43B65">
      <w:pPr>
        <w:shd w:val="clear" w:color="auto" w:fill="FFFFFF"/>
        <w:spacing w:after="0" w:line="240" w:lineRule="auto"/>
        <w:jc w:val="both"/>
        <w:rPr>
          <w:rFonts w:ascii="Arial" w:eastAsia="Times New Roman" w:hAnsi="Arial" w:cs="Arial"/>
          <w:color w:val="202124"/>
          <w:sz w:val="21"/>
          <w:szCs w:val="21"/>
          <w:lang w:eastAsia="es-PE"/>
        </w:rPr>
      </w:pPr>
    </w:p>
    <w:p w14:paraId="078E4D48" w14:textId="77777777" w:rsidR="000E772E" w:rsidRDefault="000E772E" w:rsidP="00B43B65">
      <w:pPr>
        <w:shd w:val="clear" w:color="auto" w:fill="FFFFFF"/>
        <w:spacing w:after="0" w:line="240" w:lineRule="auto"/>
        <w:jc w:val="both"/>
        <w:rPr>
          <w:rFonts w:ascii="Arial" w:eastAsia="Times New Roman" w:hAnsi="Arial" w:cs="Arial"/>
          <w:color w:val="202124"/>
          <w:sz w:val="21"/>
          <w:szCs w:val="21"/>
          <w:lang w:eastAsia="es-PE"/>
        </w:rPr>
      </w:pPr>
    </w:p>
    <w:p w14:paraId="3241C92A" w14:textId="77620CB4" w:rsidR="003A1CF1" w:rsidRDefault="0065620C" w:rsidP="000E772E">
      <w:pPr>
        <w:shd w:val="clear" w:color="auto" w:fill="FFFFFF"/>
        <w:spacing w:after="0" w:line="360" w:lineRule="auto"/>
        <w:jc w:val="both"/>
        <w:rPr>
          <w:rFonts w:ascii="Arial" w:eastAsia="Times New Roman" w:hAnsi="Arial" w:cs="Arial"/>
          <w:color w:val="202124"/>
          <w:sz w:val="21"/>
          <w:szCs w:val="21"/>
          <w:lang w:eastAsia="es-PE"/>
        </w:rPr>
      </w:pPr>
      <w:r>
        <w:rPr>
          <w:rFonts w:ascii="Arial" w:eastAsia="Times New Roman" w:hAnsi="Arial" w:cs="Arial"/>
          <w:color w:val="202124"/>
          <w:sz w:val="21"/>
          <w:szCs w:val="21"/>
          <w:lang w:eastAsia="es-PE"/>
        </w:rPr>
        <w:t xml:space="preserve">“Hoy” la </w:t>
      </w:r>
      <w:r w:rsidR="003A1CF1">
        <w:rPr>
          <w:rFonts w:ascii="Arial" w:eastAsia="Times New Roman" w:hAnsi="Arial" w:cs="Arial"/>
          <w:color w:val="202124"/>
          <w:sz w:val="21"/>
          <w:szCs w:val="21"/>
          <w:lang w:eastAsia="es-PE"/>
        </w:rPr>
        <w:t xml:space="preserve">dulce y magnética composición de </w:t>
      </w:r>
      <w:proofErr w:type="spellStart"/>
      <w:r w:rsidR="003A1CF1">
        <w:rPr>
          <w:rFonts w:ascii="Arial" w:eastAsia="Times New Roman" w:hAnsi="Arial" w:cs="Arial"/>
          <w:color w:val="202124"/>
          <w:sz w:val="21"/>
          <w:szCs w:val="21"/>
          <w:lang w:eastAsia="es-PE"/>
        </w:rPr>
        <w:t>Gianmarco</w:t>
      </w:r>
      <w:proofErr w:type="spellEnd"/>
      <w:r w:rsidR="003A1CF1">
        <w:rPr>
          <w:rFonts w:ascii="Arial" w:eastAsia="Times New Roman" w:hAnsi="Arial" w:cs="Arial"/>
          <w:color w:val="202124"/>
          <w:sz w:val="21"/>
          <w:szCs w:val="21"/>
          <w:lang w:eastAsia="es-PE"/>
        </w:rPr>
        <w:t xml:space="preserve">, mezcla de </w:t>
      </w:r>
      <w:proofErr w:type="spellStart"/>
      <w:r w:rsidR="003A1CF1">
        <w:rPr>
          <w:rFonts w:ascii="Arial" w:eastAsia="Times New Roman" w:hAnsi="Arial" w:cs="Arial"/>
          <w:color w:val="202124"/>
          <w:sz w:val="21"/>
          <w:szCs w:val="21"/>
          <w:lang w:eastAsia="es-PE"/>
        </w:rPr>
        <w:t>soft</w:t>
      </w:r>
      <w:proofErr w:type="spellEnd"/>
      <w:r w:rsidR="003A1CF1">
        <w:rPr>
          <w:rFonts w:ascii="Arial" w:eastAsia="Times New Roman" w:hAnsi="Arial" w:cs="Arial"/>
          <w:color w:val="202124"/>
          <w:sz w:val="21"/>
          <w:szCs w:val="21"/>
          <w:lang w:eastAsia="es-PE"/>
        </w:rPr>
        <w:t xml:space="preserve"> rock y melodía </w:t>
      </w:r>
      <w:proofErr w:type="gramStart"/>
      <w:r w:rsidR="003A1CF1">
        <w:rPr>
          <w:rFonts w:ascii="Arial" w:eastAsia="Times New Roman" w:hAnsi="Arial" w:cs="Arial"/>
          <w:color w:val="202124"/>
          <w:sz w:val="21"/>
          <w:szCs w:val="21"/>
          <w:lang w:eastAsia="es-PE"/>
        </w:rPr>
        <w:t>andina  tiene</w:t>
      </w:r>
      <w:proofErr w:type="gramEnd"/>
      <w:r w:rsidR="003A1CF1">
        <w:rPr>
          <w:rFonts w:ascii="Arial" w:eastAsia="Times New Roman" w:hAnsi="Arial" w:cs="Arial"/>
          <w:color w:val="202124"/>
          <w:sz w:val="21"/>
          <w:szCs w:val="21"/>
          <w:lang w:eastAsia="es-PE"/>
        </w:rPr>
        <w:t xml:space="preserve"> el mismo sentido que “Amanecer Andino” en Daniel </w:t>
      </w:r>
      <w:proofErr w:type="spellStart"/>
      <w:r w:rsidR="003A1CF1">
        <w:rPr>
          <w:rFonts w:ascii="Arial" w:eastAsia="Times New Roman" w:hAnsi="Arial" w:cs="Arial"/>
          <w:color w:val="202124"/>
          <w:sz w:val="21"/>
          <w:szCs w:val="21"/>
          <w:lang w:eastAsia="es-PE"/>
        </w:rPr>
        <w:t>Alomía</w:t>
      </w:r>
      <w:proofErr w:type="spellEnd"/>
      <w:r w:rsidR="003A1CF1">
        <w:rPr>
          <w:rFonts w:ascii="Arial" w:eastAsia="Times New Roman" w:hAnsi="Arial" w:cs="Arial"/>
          <w:color w:val="202124"/>
          <w:sz w:val="21"/>
          <w:szCs w:val="21"/>
          <w:lang w:eastAsia="es-PE"/>
        </w:rPr>
        <w:t xml:space="preserve"> Robles, “Vírgenes del Sol” en la pareja Vivanco-</w:t>
      </w:r>
      <w:proofErr w:type="spellStart"/>
      <w:r w:rsidR="003A1CF1">
        <w:rPr>
          <w:rFonts w:ascii="Arial" w:eastAsia="Times New Roman" w:hAnsi="Arial" w:cs="Arial"/>
          <w:color w:val="202124"/>
          <w:sz w:val="21"/>
          <w:szCs w:val="21"/>
          <w:lang w:eastAsia="es-PE"/>
        </w:rPr>
        <w:t>Yma</w:t>
      </w:r>
      <w:proofErr w:type="spellEnd"/>
      <w:r w:rsidR="003A1CF1">
        <w:rPr>
          <w:rFonts w:ascii="Arial" w:eastAsia="Times New Roman" w:hAnsi="Arial" w:cs="Arial"/>
          <w:color w:val="202124"/>
          <w:sz w:val="21"/>
          <w:szCs w:val="21"/>
          <w:lang w:eastAsia="es-PE"/>
        </w:rPr>
        <w:t xml:space="preserve"> </w:t>
      </w:r>
      <w:proofErr w:type="spellStart"/>
      <w:r w:rsidR="003A1CF1">
        <w:rPr>
          <w:rFonts w:ascii="Arial" w:eastAsia="Times New Roman" w:hAnsi="Arial" w:cs="Arial"/>
          <w:color w:val="202124"/>
          <w:sz w:val="21"/>
          <w:szCs w:val="21"/>
          <w:lang w:eastAsia="es-PE"/>
        </w:rPr>
        <w:t>Sumac</w:t>
      </w:r>
      <w:proofErr w:type="spellEnd"/>
      <w:r w:rsidR="003A1CF1">
        <w:rPr>
          <w:rFonts w:ascii="Arial" w:eastAsia="Times New Roman" w:hAnsi="Arial" w:cs="Arial"/>
          <w:color w:val="202124"/>
          <w:sz w:val="21"/>
          <w:szCs w:val="21"/>
          <w:lang w:eastAsia="es-PE"/>
        </w:rPr>
        <w:t xml:space="preserve">, “Bello Durmiente” en Chabuca Granda, o “Vivirás eternamente” en Alicia Maguiña. En todos ellos resuena con ritmos y octavas diferentes el vibrante diálogo de los dos ejes en lucha y convivencia de la peruanidad: lo occidental y lo andino. </w:t>
      </w:r>
    </w:p>
    <w:p w14:paraId="5DA70F5A" w14:textId="77777777" w:rsidR="000E772E" w:rsidRDefault="000E772E" w:rsidP="000E772E">
      <w:pPr>
        <w:shd w:val="clear" w:color="auto" w:fill="FFFFFF"/>
        <w:spacing w:after="0" w:line="360" w:lineRule="auto"/>
        <w:jc w:val="both"/>
        <w:rPr>
          <w:rFonts w:ascii="Arial" w:eastAsia="Times New Roman" w:hAnsi="Arial" w:cs="Arial"/>
          <w:color w:val="202124"/>
          <w:sz w:val="21"/>
          <w:szCs w:val="21"/>
          <w:lang w:eastAsia="es-PE"/>
        </w:rPr>
      </w:pPr>
    </w:p>
    <w:p w14:paraId="169E286D" w14:textId="7937683E" w:rsidR="004A665B" w:rsidRDefault="003A1CF1" w:rsidP="000E772E">
      <w:pPr>
        <w:shd w:val="clear" w:color="auto" w:fill="FFFFFF"/>
        <w:spacing w:after="0" w:line="360" w:lineRule="auto"/>
        <w:jc w:val="both"/>
        <w:rPr>
          <w:rFonts w:ascii="Arial" w:eastAsia="Times New Roman" w:hAnsi="Arial" w:cs="Arial"/>
          <w:color w:val="202124"/>
          <w:sz w:val="21"/>
          <w:szCs w:val="21"/>
          <w:lang w:eastAsia="es-PE"/>
        </w:rPr>
      </w:pPr>
      <w:r>
        <w:rPr>
          <w:rFonts w:ascii="Arial" w:eastAsia="Times New Roman" w:hAnsi="Arial" w:cs="Arial"/>
          <w:color w:val="202124"/>
          <w:sz w:val="21"/>
          <w:szCs w:val="21"/>
          <w:lang w:eastAsia="es-PE"/>
        </w:rPr>
        <w:t xml:space="preserve">Especialmente “Hoy” en términos de la cosmovisión andina presenta a un protagonista que se expresa en primera persona, con la actitud de “Chaupi” expresión viviente del tejido relacional, en medio de estas dos civilizaciones en lucha, violencia, comprensión y empatía, donde partiendo de </w:t>
      </w:r>
      <w:r w:rsidR="004A665B">
        <w:rPr>
          <w:rFonts w:ascii="Arial" w:eastAsia="Times New Roman" w:hAnsi="Arial" w:cs="Arial"/>
          <w:color w:val="202124"/>
          <w:sz w:val="21"/>
          <w:szCs w:val="21"/>
          <w:lang w:eastAsia="es-PE"/>
        </w:rPr>
        <w:t>s</w:t>
      </w:r>
      <w:r>
        <w:rPr>
          <w:rFonts w:ascii="Arial" w:eastAsia="Times New Roman" w:hAnsi="Arial" w:cs="Arial"/>
          <w:color w:val="202124"/>
          <w:sz w:val="21"/>
          <w:szCs w:val="21"/>
          <w:lang w:eastAsia="es-PE"/>
        </w:rPr>
        <w:t>u</w:t>
      </w:r>
      <w:r w:rsidR="00877647">
        <w:rPr>
          <w:rFonts w:ascii="Arial" w:eastAsia="Times New Roman" w:hAnsi="Arial" w:cs="Arial"/>
          <w:color w:val="202124"/>
          <w:sz w:val="21"/>
          <w:szCs w:val="21"/>
          <w:lang w:eastAsia="es-PE"/>
        </w:rPr>
        <w:t xml:space="preserve"> personal</w:t>
      </w:r>
      <w:r>
        <w:rPr>
          <w:rFonts w:ascii="Arial" w:eastAsia="Times New Roman" w:hAnsi="Arial" w:cs="Arial"/>
          <w:color w:val="202124"/>
          <w:sz w:val="21"/>
          <w:szCs w:val="21"/>
          <w:lang w:eastAsia="es-PE"/>
        </w:rPr>
        <w:t xml:space="preserve"> confianza básica</w:t>
      </w:r>
      <w:r w:rsidR="004A665B">
        <w:rPr>
          <w:rFonts w:ascii="Arial" w:eastAsia="Times New Roman" w:hAnsi="Arial" w:cs="Arial"/>
          <w:color w:val="202124"/>
          <w:sz w:val="21"/>
          <w:szCs w:val="21"/>
          <w:lang w:eastAsia="es-PE"/>
        </w:rPr>
        <w:t>,</w:t>
      </w:r>
      <w:r>
        <w:rPr>
          <w:rFonts w:ascii="Arial" w:eastAsia="Times New Roman" w:hAnsi="Arial" w:cs="Arial"/>
          <w:color w:val="202124"/>
          <w:sz w:val="21"/>
          <w:szCs w:val="21"/>
          <w:lang w:eastAsia="es-PE"/>
        </w:rPr>
        <w:t xml:space="preserve"> busca desarrollar un paisaje  </w:t>
      </w:r>
      <w:r w:rsidR="004A665B">
        <w:rPr>
          <w:rFonts w:ascii="Arial" w:eastAsia="Times New Roman" w:hAnsi="Arial" w:cs="Arial"/>
          <w:color w:val="202124"/>
          <w:sz w:val="21"/>
          <w:szCs w:val="21"/>
          <w:lang w:eastAsia="es-PE"/>
        </w:rPr>
        <w:t xml:space="preserve">en </w:t>
      </w:r>
      <w:r>
        <w:rPr>
          <w:rFonts w:ascii="Arial" w:eastAsia="Times New Roman" w:hAnsi="Arial" w:cs="Arial"/>
          <w:color w:val="202124"/>
          <w:sz w:val="21"/>
          <w:szCs w:val="21"/>
          <w:lang w:eastAsia="es-PE"/>
        </w:rPr>
        <w:t xml:space="preserve"> integración dialogante hasta descubrir en agradecida metanoia aquello que hemos denominado, en un trabajo anterior</w:t>
      </w:r>
      <w:r w:rsidR="004A665B">
        <w:rPr>
          <w:rFonts w:ascii="Arial" w:eastAsia="Times New Roman" w:hAnsi="Arial" w:cs="Arial"/>
          <w:color w:val="202124"/>
          <w:sz w:val="21"/>
          <w:szCs w:val="21"/>
          <w:lang w:eastAsia="es-PE"/>
        </w:rPr>
        <w:t>:</w:t>
      </w:r>
      <w:r>
        <w:rPr>
          <w:rFonts w:ascii="Arial" w:eastAsia="Times New Roman" w:hAnsi="Arial" w:cs="Arial"/>
          <w:color w:val="202124"/>
          <w:sz w:val="21"/>
          <w:szCs w:val="21"/>
          <w:lang w:eastAsia="es-PE"/>
        </w:rPr>
        <w:t xml:space="preserve"> el  “equilibrio creador de lo imposible”. </w:t>
      </w:r>
    </w:p>
    <w:p w14:paraId="085E79A0" w14:textId="77777777" w:rsidR="000E772E" w:rsidRDefault="000E772E" w:rsidP="000E772E">
      <w:pPr>
        <w:shd w:val="clear" w:color="auto" w:fill="FFFFFF"/>
        <w:spacing w:after="0" w:line="360" w:lineRule="auto"/>
        <w:jc w:val="both"/>
        <w:rPr>
          <w:rFonts w:ascii="Arial" w:eastAsia="Times New Roman" w:hAnsi="Arial" w:cs="Arial"/>
          <w:color w:val="202124"/>
          <w:sz w:val="21"/>
          <w:szCs w:val="21"/>
          <w:lang w:eastAsia="es-PE"/>
        </w:rPr>
      </w:pPr>
    </w:p>
    <w:p w14:paraId="58FCD433" w14:textId="1C6025BB" w:rsidR="007C1742" w:rsidRDefault="00245EB2" w:rsidP="000E772E">
      <w:pPr>
        <w:shd w:val="clear" w:color="auto" w:fill="FFFFFF"/>
        <w:spacing w:after="0" w:line="360" w:lineRule="auto"/>
        <w:jc w:val="both"/>
        <w:rPr>
          <w:rFonts w:ascii="Arial" w:eastAsia="Times New Roman" w:hAnsi="Arial" w:cs="Arial"/>
          <w:color w:val="202124"/>
          <w:sz w:val="21"/>
          <w:szCs w:val="21"/>
          <w:lang w:eastAsia="es-PE"/>
        </w:rPr>
      </w:pPr>
      <w:r>
        <w:rPr>
          <w:rFonts w:ascii="Arial" w:eastAsia="Times New Roman" w:hAnsi="Arial" w:cs="Arial"/>
          <w:color w:val="202124"/>
          <w:sz w:val="21"/>
          <w:szCs w:val="21"/>
          <w:lang w:eastAsia="es-PE"/>
        </w:rPr>
        <w:t>“Hoy”</w:t>
      </w:r>
      <w:r w:rsidRPr="00BF6E48">
        <w:rPr>
          <w:rFonts w:ascii="Arial" w:eastAsia="Times New Roman" w:hAnsi="Arial" w:cs="Arial"/>
          <w:color w:val="202124"/>
          <w:sz w:val="21"/>
          <w:szCs w:val="21"/>
          <w:lang w:eastAsia="es-PE"/>
        </w:rPr>
        <w:t xml:space="preserve"> </w:t>
      </w:r>
      <w:r>
        <w:rPr>
          <w:rFonts w:ascii="Arial" w:eastAsia="Times New Roman" w:hAnsi="Arial" w:cs="Arial"/>
          <w:color w:val="202124"/>
          <w:sz w:val="21"/>
          <w:szCs w:val="21"/>
          <w:lang w:eastAsia="es-PE"/>
        </w:rPr>
        <w:t>detenta el mensaje de anuncio de despertar de la civilización andina en un mundo complejo contemporáneo en circunstancia apocalíptica. Explora desde un cantautor identificado conscientemente con el eje occidental,</w:t>
      </w:r>
      <w:r w:rsidRPr="00EC4538">
        <w:rPr>
          <w:rFonts w:ascii="Arial" w:eastAsia="Times New Roman" w:hAnsi="Arial" w:cs="Arial"/>
          <w:color w:val="202124"/>
          <w:sz w:val="21"/>
          <w:szCs w:val="21"/>
          <w:lang w:eastAsia="es-PE"/>
        </w:rPr>
        <w:t xml:space="preserve"> </w:t>
      </w:r>
      <w:r>
        <w:rPr>
          <w:rFonts w:ascii="Arial" w:eastAsia="Times New Roman" w:hAnsi="Arial" w:cs="Arial"/>
          <w:color w:val="202124"/>
          <w:sz w:val="21"/>
          <w:szCs w:val="21"/>
          <w:lang w:eastAsia="es-PE"/>
        </w:rPr>
        <w:t>la escucha de la mejor tradición del mundo andino, haciéndola suya, participando en la construcción de un puente festivo, visible en l</w:t>
      </w:r>
      <w:r w:rsidRPr="0068624A">
        <w:rPr>
          <w:rFonts w:ascii="Arial" w:eastAsia="Times New Roman" w:hAnsi="Arial" w:cs="Arial"/>
          <w:color w:val="202124"/>
          <w:sz w:val="21"/>
          <w:szCs w:val="21"/>
          <w:lang w:eastAsia="es-PE"/>
        </w:rPr>
        <w:t xml:space="preserve">a experiencia de unión en la diversidad practicada en el </w:t>
      </w:r>
      <w:r>
        <w:rPr>
          <w:rFonts w:ascii="Arial" w:eastAsia="Times New Roman" w:hAnsi="Arial" w:cs="Arial"/>
          <w:color w:val="202124"/>
          <w:sz w:val="21"/>
          <w:szCs w:val="21"/>
          <w:lang w:eastAsia="es-PE"/>
        </w:rPr>
        <w:t xml:space="preserve">trabajo y la danza plural del </w:t>
      </w:r>
      <w:r w:rsidRPr="0068624A">
        <w:rPr>
          <w:rFonts w:ascii="Arial" w:eastAsia="Times New Roman" w:hAnsi="Arial" w:cs="Arial"/>
          <w:color w:val="202124"/>
          <w:sz w:val="21"/>
          <w:szCs w:val="21"/>
          <w:lang w:eastAsia="es-PE"/>
        </w:rPr>
        <w:t xml:space="preserve">mundo andino </w:t>
      </w:r>
      <w:r>
        <w:rPr>
          <w:rFonts w:ascii="Arial" w:eastAsia="Times New Roman" w:hAnsi="Arial" w:cs="Arial"/>
          <w:color w:val="202124"/>
          <w:sz w:val="21"/>
          <w:szCs w:val="21"/>
          <w:lang w:eastAsia="es-PE"/>
        </w:rPr>
        <w:t>en torno a una huaca. Esta ruta de Chaupi comprometido muestra también la nebulosa presencia de cierta melancolía, cierto delicado aroma del dolor liberado, que acepta la posibilidad del sacrificio como vocación o destino, ante la incomprensión o dureza de los extremos ejes en lucha y trae desde esto, la memoria e imagen de la ancestral “</w:t>
      </w:r>
      <w:proofErr w:type="spellStart"/>
      <w:r>
        <w:rPr>
          <w:rFonts w:ascii="Arial" w:eastAsia="Times New Roman" w:hAnsi="Arial" w:cs="Arial"/>
          <w:color w:val="202124"/>
          <w:sz w:val="21"/>
          <w:szCs w:val="21"/>
          <w:lang w:eastAsia="es-PE"/>
        </w:rPr>
        <w:t>Capacocha</w:t>
      </w:r>
      <w:proofErr w:type="spellEnd"/>
      <w:r>
        <w:rPr>
          <w:rFonts w:ascii="Arial" w:eastAsia="Times New Roman" w:hAnsi="Arial" w:cs="Arial"/>
          <w:color w:val="202124"/>
          <w:sz w:val="21"/>
          <w:szCs w:val="21"/>
          <w:lang w:eastAsia="es-PE"/>
        </w:rPr>
        <w:t xml:space="preserve">”, la Santísima Virgen o un Santo Patrón, la nebulosa del sacrificio </w:t>
      </w:r>
      <w:proofErr w:type="spellStart"/>
      <w:r>
        <w:rPr>
          <w:rFonts w:ascii="Arial" w:eastAsia="Times New Roman" w:hAnsi="Arial" w:cs="Arial"/>
          <w:color w:val="202124"/>
          <w:sz w:val="21"/>
          <w:szCs w:val="21"/>
          <w:lang w:eastAsia="es-PE"/>
        </w:rPr>
        <w:t>crístico</w:t>
      </w:r>
      <w:proofErr w:type="spellEnd"/>
      <w:r>
        <w:rPr>
          <w:rFonts w:ascii="Arial" w:eastAsia="Times New Roman" w:hAnsi="Arial" w:cs="Arial"/>
          <w:color w:val="202124"/>
          <w:sz w:val="21"/>
          <w:szCs w:val="21"/>
          <w:lang w:eastAsia="es-PE"/>
        </w:rPr>
        <w:t xml:space="preserve"> que </w:t>
      </w:r>
      <w:r w:rsidR="000E772E">
        <w:rPr>
          <w:rFonts w:ascii="Arial" w:hAnsi="Arial" w:cs="Arial"/>
          <w:color w:val="202124"/>
          <w:sz w:val="21"/>
          <w:szCs w:val="21"/>
          <w:shd w:val="clear" w:color="auto" w:fill="FFFFFF"/>
        </w:rPr>
        <w:t>une a Dios con el Hombre</w:t>
      </w:r>
      <w:r w:rsidR="000E772E">
        <w:rPr>
          <w:rStyle w:val="Refdenotaalpie"/>
          <w:rFonts w:ascii="Arial" w:eastAsia="Times New Roman" w:hAnsi="Arial" w:cs="Arial"/>
          <w:color w:val="202124"/>
          <w:sz w:val="21"/>
          <w:szCs w:val="21"/>
          <w:lang w:eastAsia="es-PE"/>
        </w:rPr>
        <w:footnoteReference w:id="2"/>
      </w:r>
      <w:r w:rsidR="000E772E">
        <w:rPr>
          <w:rFonts w:ascii="Arial" w:hAnsi="Arial" w:cs="Arial"/>
          <w:color w:val="202124"/>
          <w:sz w:val="21"/>
          <w:szCs w:val="21"/>
          <w:shd w:val="clear" w:color="auto" w:fill="FFFFFF"/>
        </w:rPr>
        <w:t>.</w:t>
      </w:r>
    </w:p>
    <w:p w14:paraId="1FC25DFC" w14:textId="2495445A" w:rsidR="007C1742" w:rsidRDefault="007C1742" w:rsidP="000E772E">
      <w:pPr>
        <w:pStyle w:val="yiv9948295401ydpb5a89fdmsonormal"/>
        <w:shd w:val="clear" w:color="auto" w:fill="FFFFFF"/>
        <w:spacing w:after="0" w:afterAutospacing="0" w:line="360" w:lineRule="auto"/>
        <w:jc w:val="both"/>
        <w:rPr>
          <w:rFonts w:ascii="Courier New" w:hAnsi="Courier New" w:cs="Courier New"/>
          <w:color w:val="1D2228"/>
        </w:rPr>
      </w:pPr>
      <w:r>
        <w:rPr>
          <w:rFonts w:ascii="Arial" w:hAnsi="Arial" w:cs="Arial"/>
          <w:color w:val="202124"/>
          <w:sz w:val="21"/>
          <w:szCs w:val="21"/>
        </w:rPr>
        <w:lastRenderedPageBreak/>
        <w:t xml:space="preserve">En la historia personal de </w:t>
      </w:r>
      <w:proofErr w:type="spellStart"/>
      <w:r>
        <w:rPr>
          <w:rFonts w:ascii="Arial" w:hAnsi="Arial" w:cs="Arial"/>
          <w:color w:val="202124"/>
          <w:sz w:val="21"/>
          <w:szCs w:val="21"/>
        </w:rPr>
        <w:t>Giamarco</w:t>
      </w:r>
      <w:proofErr w:type="spellEnd"/>
      <w:r>
        <w:rPr>
          <w:rFonts w:ascii="Arial" w:hAnsi="Arial" w:cs="Arial"/>
          <w:color w:val="202124"/>
          <w:sz w:val="21"/>
          <w:szCs w:val="21"/>
        </w:rPr>
        <w:t xml:space="preserve"> “Hoy” expresa su íntimo vínculo con la patria sentida desde su domicilio, entonces Miami USA, localización opuesta al lugar originario centro de su identidad: Perú. Miami se presenta como el lugar central perteneciente al eje metropolitano occidental mundial; su lugar de residencia, de real éxito global, como lo fue en siglos anteriores España o Inglaterra. Allí </w:t>
      </w:r>
      <w:proofErr w:type="spellStart"/>
      <w:r>
        <w:rPr>
          <w:rFonts w:ascii="Arial" w:hAnsi="Arial" w:cs="Arial"/>
          <w:color w:val="202124"/>
          <w:sz w:val="21"/>
          <w:szCs w:val="21"/>
        </w:rPr>
        <w:t>Gianmarco</w:t>
      </w:r>
      <w:proofErr w:type="spellEnd"/>
      <w:r>
        <w:rPr>
          <w:rFonts w:ascii="Arial" w:hAnsi="Arial" w:cs="Arial"/>
          <w:color w:val="202124"/>
          <w:sz w:val="21"/>
          <w:szCs w:val="21"/>
        </w:rPr>
        <w:t xml:space="preserve"> desde una interna añoranza y con una actitud de búsqueda del origen identitario inicia y embarca la peregrinación al lugar de origen -la </w:t>
      </w:r>
      <w:proofErr w:type="spellStart"/>
      <w:r>
        <w:rPr>
          <w:rFonts w:ascii="Arial" w:hAnsi="Arial" w:cs="Arial"/>
          <w:color w:val="202124"/>
          <w:sz w:val="21"/>
          <w:szCs w:val="21"/>
        </w:rPr>
        <w:t>pakarina</w:t>
      </w:r>
      <w:proofErr w:type="spellEnd"/>
      <w:r>
        <w:rPr>
          <w:rFonts w:ascii="Arial" w:hAnsi="Arial" w:cs="Arial"/>
          <w:color w:val="202124"/>
          <w:sz w:val="21"/>
          <w:szCs w:val="21"/>
        </w:rPr>
        <w:t xml:space="preserve">- acontecimiento que en su momento no pudo realizar el Inca Garcilaso, quien murió en España sin retornar al Perú. Como peruano que vive en el extranjero su desarraigo, lo lleva a retornar de la playa del Atlántico al “mar del otro lado” (El Pacífico) y de allí al centro de la civilización andina: </w:t>
      </w:r>
      <w:proofErr w:type="spellStart"/>
      <w:r>
        <w:rPr>
          <w:rFonts w:ascii="Arial" w:hAnsi="Arial" w:cs="Arial"/>
          <w:color w:val="202124"/>
          <w:sz w:val="21"/>
          <w:szCs w:val="21"/>
        </w:rPr>
        <w:t>Macchu</w:t>
      </w:r>
      <w:proofErr w:type="spellEnd"/>
      <w:r>
        <w:rPr>
          <w:rFonts w:ascii="Arial" w:hAnsi="Arial" w:cs="Arial"/>
          <w:color w:val="202124"/>
          <w:sz w:val="21"/>
          <w:szCs w:val="21"/>
        </w:rPr>
        <w:t xml:space="preserve"> Picchu, -al menos en la interpretación del video de Gloria Estefan- no por ser una de las maravillas del mundo moderno sino por </w:t>
      </w:r>
      <w:r w:rsidRPr="007C1742">
        <w:rPr>
          <w:rFonts w:ascii="Arial" w:hAnsi="Arial" w:cs="Arial"/>
          <w:color w:val="202124"/>
          <w:sz w:val="21"/>
          <w:szCs w:val="21"/>
        </w:rPr>
        <w:t xml:space="preserve">constituir el lugar más espiritual de una de las civilizaciones ejes de su identidad. A </w:t>
      </w:r>
      <w:proofErr w:type="spellStart"/>
      <w:r w:rsidRPr="007C1742">
        <w:rPr>
          <w:rFonts w:ascii="Arial" w:hAnsi="Arial" w:cs="Arial"/>
          <w:color w:val="202124"/>
          <w:sz w:val="21"/>
          <w:szCs w:val="21"/>
        </w:rPr>
        <w:t>Gianmarco</w:t>
      </w:r>
      <w:proofErr w:type="spellEnd"/>
      <w:r w:rsidRPr="007C1742">
        <w:rPr>
          <w:rFonts w:ascii="Arial" w:hAnsi="Arial" w:cs="Arial"/>
          <w:color w:val="202124"/>
          <w:sz w:val="21"/>
          <w:szCs w:val="21"/>
        </w:rPr>
        <w:t xml:space="preserve"> no le es suficiente peregrinar a Lima para expresar el amor a su Patria o encontrarse, con su ser auténtico, sino allí siente y acoge el llamado del “caminito empinado” (los andes), recibiendo su poderoso material energético</w:t>
      </w:r>
      <w:r>
        <w:rPr>
          <w:rFonts w:ascii="Arial" w:hAnsi="Arial" w:cs="Arial"/>
          <w:color w:val="202124"/>
          <w:sz w:val="21"/>
          <w:szCs w:val="21"/>
        </w:rPr>
        <w:t xml:space="preserve"> hasta desarrollar una melodía andina combinada con el </w:t>
      </w:r>
      <w:proofErr w:type="spellStart"/>
      <w:r>
        <w:rPr>
          <w:rFonts w:ascii="Arial" w:hAnsi="Arial" w:cs="Arial"/>
          <w:color w:val="202124"/>
          <w:sz w:val="21"/>
          <w:szCs w:val="21"/>
        </w:rPr>
        <w:t>soft</w:t>
      </w:r>
      <w:proofErr w:type="spellEnd"/>
      <w:r>
        <w:rPr>
          <w:rFonts w:ascii="Arial" w:hAnsi="Arial" w:cs="Arial"/>
          <w:color w:val="202124"/>
          <w:sz w:val="21"/>
          <w:szCs w:val="21"/>
        </w:rPr>
        <w:t xml:space="preserve"> rock de Miami material que se presenta como central sin advertirse presencia alguna del tradicional vals o marinera limeña. “Hoy” afirma la feliz integración de las dos civilizaciones en el interior de su autor, estableciendo o recreando su identidad peruana. Pero esta composición que expresa la vinculación con la Patria más periférica de un residente en la ciudad más central y globalista no es solo una acción íntima, genuina, sino también es para </w:t>
      </w:r>
      <w:proofErr w:type="spellStart"/>
      <w:r>
        <w:rPr>
          <w:rFonts w:ascii="Arial" w:hAnsi="Arial" w:cs="Arial"/>
          <w:color w:val="202124"/>
          <w:sz w:val="21"/>
          <w:szCs w:val="21"/>
        </w:rPr>
        <w:t>Gianmarco</w:t>
      </w:r>
      <w:proofErr w:type="spellEnd"/>
      <w:r>
        <w:rPr>
          <w:rFonts w:ascii="Arial" w:hAnsi="Arial" w:cs="Arial"/>
          <w:color w:val="202124"/>
          <w:sz w:val="21"/>
          <w:szCs w:val="21"/>
        </w:rPr>
        <w:t xml:space="preserve"> una apertura con su público peruano; y es también en la interpretación que nosotros resaltamos para las actuales circunstancias globales de plurales migraciones constantes de Campo-Ciudad, Provincia-Capital, Sur-Norte, Este-Oeste, la expresión de un camino de liberación interno en medio de múltiples tecnologías de redes globales de comunicación, que por ello además de íntimo es también plural, irrepetible en cada ciudadano latinoamericano, americano del norte, africano, </w:t>
      </w:r>
      <w:proofErr w:type="spellStart"/>
      <w:r>
        <w:rPr>
          <w:rFonts w:ascii="Arial" w:hAnsi="Arial" w:cs="Arial"/>
          <w:color w:val="202124"/>
          <w:sz w:val="21"/>
          <w:szCs w:val="21"/>
        </w:rPr>
        <w:t>asíático</w:t>
      </w:r>
      <w:proofErr w:type="spellEnd"/>
      <w:r>
        <w:rPr>
          <w:rFonts w:ascii="Arial" w:hAnsi="Arial" w:cs="Arial"/>
          <w:color w:val="202124"/>
          <w:sz w:val="21"/>
          <w:szCs w:val="21"/>
        </w:rPr>
        <w:t xml:space="preserve"> o europeo que descubre la necesidad de una  identidad propia en medio del peligro de una uniformidad indiferenciada sin historia personal ni familiar diluida en una hueca globalización.</w:t>
      </w:r>
    </w:p>
    <w:p w14:paraId="13AE9883" w14:textId="664594CC" w:rsidR="007C1742" w:rsidRDefault="007C1742" w:rsidP="000E772E">
      <w:pPr>
        <w:pStyle w:val="yiv9948295401ydpb5a89fdmsonormal"/>
        <w:shd w:val="clear" w:color="auto" w:fill="FFFFFF"/>
        <w:spacing w:after="0" w:afterAutospacing="0" w:line="360" w:lineRule="auto"/>
        <w:jc w:val="both"/>
        <w:rPr>
          <w:rFonts w:ascii="Arial" w:hAnsi="Arial" w:cs="Arial"/>
          <w:color w:val="202124"/>
          <w:sz w:val="21"/>
          <w:szCs w:val="21"/>
        </w:rPr>
      </w:pPr>
      <w:proofErr w:type="spellStart"/>
      <w:r>
        <w:rPr>
          <w:rFonts w:ascii="Arial" w:hAnsi="Arial" w:cs="Arial"/>
          <w:color w:val="202124"/>
          <w:sz w:val="21"/>
          <w:szCs w:val="21"/>
        </w:rPr>
        <w:lastRenderedPageBreak/>
        <w:t>Gianmarco</w:t>
      </w:r>
      <w:proofErr w:type="spellEnd"/>
      <w:r>
        <w:rPr>
          <w:rFonts w:ascii="Arial" w:hAnsi="Arial" w:cs="Arial"/>
          <w:color w:val="202124"/>
          <w:sz w:val="21"/>
          <w:szCs w:val="21"/>
        </w:rPr>
        <w:t xml:space="preserve"> con su composición y Gloria Estefan con el oficial video donde figura la majestuosa vista de </w:t>
      </w:r>
      <w:proofErr w:type="spellStart"/>
      <w:r>
        <w:rPr>
          <w:rFonts w:ascii="Arial" w:hAnsi="Arial" w:cs="Arial"/>
          <w:color w:val="202124"/>
          <w:sz w:val="21"/>
          <w:szCs w:val="21"/>
        </w:rPr>
        <w:t>Macchu</w:t>
      </w:r>
      <w:proofErr w:type="spellEnd"/>
      <w:r>
        <w:rPr>
          <w:rFonts w:ascii="Arial" w:hAnsi="Arial" w:cs="Arial"/>
          <w:color w:val="202124"/>
          <w:sz w:val="21"/>
          <w:szCs w:val="21"/>
        </w:rPr>
        <w:t xml:space="preserve"> Picchu no solo han promovido globalmente al Perú sino sobre todo han desplegado el mensaje más potente del pensamiento andino en la circunstancia global actual. Esa unión con el diferente, que nos lleva a decir “vamos a hacer una fiesta para que este amor crezca más”. En otras palabras, “Hoy”, contextualizado en las actuales circunstancias y como enseñanza del pensamiento andino, nos abre aquella veta de integración personal, que es preludio de la condición de posibilidad del desarrollo de una cultura global de Paz, que desemboca en definitiva en la construcción de una auténtica ciudadanía global, acaso soñada por Gandhi y Einstein. La sociedad global que enfrenta desafíos comunes como el hambre, la paz y la sobrevivencia de la especie en circunstancias de presencia de arsenales de armas nucleares capaces de hacer desaparecer la vida de la especie humana, llama urgentemente a la búsqueda de exploraciones personales y sociales que nos permitan vivir una convivencia universal con “unidad en la diversidad” desde la microscopia del cosmos individual. En esto “Hoy” expresa esa enseñanza heredada de la sabiduría andina, recibida desde los oídos atentos que sienten sed existencial de desarrollar una identidad auténtica. Es esta la actitud que </w:t>
      </w:r>
      <w:r w:rsidR="00C836E7">
        <w:rPr>
          <w:rFonts w:ascii="Arial" w:hAnsi="Arial" w:cs="Arial"/>
          <w:color w:val="202124"/>
          <w:sz w:val="21"/>
          <w:szCs w:val="21"/>
        </w:rPr>
        <w:t xml:space="preserve">aún se siente </w:t>
      </w:r>
      <w:r>
        <w:rPr>
          <w:rFonts w:ascii="Arial" w:hAnsi="Arial" w:cs="Arial"/>
          <w:color w:val="202124"/>
          <w:sz w:val="21"/>
          <w:szCs w:val="21"/>
        </w:rPr>
        <w:t xml:space="preserve">como </w:t>
      </w:r>
      <w:r w:rsidR="00C836E7">
        <w:rPr>
          <w:rFonts w:ascii="Arial" w:hAnsi="Arial" w:cs="Arial"/>
          <w:color w:val="202124"/>
          <w:sz w:val="21"/>
          <w:szCs w:val="21"/>
        </w:rPr>
        <w:t xml:space="preserve">llamado </w:t>
      </w:r>
      <w:r>
        <w:rPr>
          <w:rFonts w:ascii="Arial" w:hAnsi="Arial" w:cs="Arial"/>
          <w:color w:val="202124"/>
          <w:sz w:val="21"/>
          <w:szCs w:val="21"/>
        </w:rPr>
        <w:t xml:space="preserve">en el bicentenario </w:t>
      </w:r>
      <w:r w:rsidR="00C836E7">
        <w:rPr>
          <w:rFonts w:ascii="Arial" w:hAnsi="Arial" w:cs="Arial"/>
          <w:color w:val="202124"/>
          <w:sz w:val="21"/>
          <w:szCs w:val="21"/>
        </w:rPr>
        <w:t xml:space="preserve">en todo el Perú, un llamado </w:t>
      </w:r>
      <w:r>
        <w:rPr>
          <w:rFonts w:ascii="Arial" w:hAnsi="Arial" w:cs="Arial"/>
          <w:color w:val="202124"/>
          <w:sz w:val="21"/>
          <w:szCs w:val="21"/>
        </w:rPr>
        <w:t>intern</w:t>
      </w:r>
      <w:r w:rsidR="00C836E7">
        <w:rPr>
          <w:rFonts w:ascii="Arial" w:hAnsi="Arial" w:cs="Arial"/>
          <w:color w:val="202124"/>
          <w:sz w:val="21"/>
          <w:szCs w:val="21"/>
        </w:rPr>
        <w:t xml:space="preserve">o, tan potente que se </w:t>
      </w:r>
      <w:r>
        <w:rPr>
          <w:rFonts w:ascii="Arial" w:hAnsi="Arial" w:cs="Arial"/>
          <w:color w:val="202124"/>
          <w:sz w:val="21"/>
          <w:szCs w:val="21"/>
        </w:rPr>
        <w:t>despl</w:t>
      </w:r>
      <w:r w:rsidR="00C836E7">
        <w:rPr>
          <w:rFonts w:ascii="Arial" w:hAnsi="Arial" w:cs="Arial"/>
          <w:color w:val="202124"/>
          <w:sz w:val="21"/>
          <w:szCs w:val="21"/>
        </w:rPr>
        <w:t>i</w:t>
      </w:r>
      <w:r>
        <w:rPr>
          <w:rFonts w:ascii="Arial" w:hAnsi="Arial" w:cs="Arial"/>
          <w:color w:val="202124"/>
          <w:sz w:val="21"/>
          <w:szCs w:val="21"/>
        </w:rPr>
        <w:t>ega</w:t>
      </w:r>
      <w:r w:rsidR="00C836E7">
        <w:rPr>
          <w:rFonts w:ascii="Arial" w:hAnsi="Arial" w:cs="Arial"/>
          <w:color w:val="202124"/>
          <w:sz w:val="21"/>
          <w:szCs w:val="21"/>
        </w:rPr>
        <w:t xml:space="preserve"> al mundo desde los andes para afirmación de la vida en todos sus colores, mares y continentes</w:t>
      </w:r>
      <w:r>
        <w:rPr>
          <w:rFonts w:ascii="Arial" w:hAnsi="Arial" w:cs="Arial"/>
          <w:color w:val="202124"/>
          <w:sz w:val="21"/>
          <w:szCs w:val="21"/>
        </w:rPr>
        <w:t>.</w:t>
      </w:r>
    </w:p>
    <w:sectPr w:rsidR="007C1742">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BC07A42" w14:textId="77777777" w:rsidR="008945D5" w:rsidRDefault="008945D5" w:rsidP="001D5CAE">
      <w:pPr>
        <w:spacing w:after="0" w:line="240" w:lineRule="auto"/>
      </w:pPr>
      <w:r>
        <w:separator/>
      </w:r>
    </w:p>
  </w:endnote>
  <w:endnote w:type="continuationSeparator" w:id="0">
    <w:p w14:paraId="5DF927B9" w14:textId="77777777" w:rsidR="008945D5" w:rsidRDefault="008945D5" w:rsidP="001D5C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1C186F2" w14:textId="77777777" w:rsidR="008945D5" w:rsidRDefault="008945D5" w:rsidP="001D5CAE">
      <w:pPr>
        <w:spacing w:after="0" w:line="240" w:lineRule="auto"/>
      </w:pPr>
      <w:r>
        <w:separator/>
      </w:r>
    </w:p>
  </w:footnote>
  <w:footnote w:type="continuationSeparator" w:id="0">
    <w:p w14:paraId="2E4CBE06" w14:textId="77777777" w:rsidR="008945D5" w:rsidRDefault="008945D5" w:rsidP="001D5CAE">
      <w:pPr>
        <w:spacing w:after="0" w:line="240" w:lineRule="auto"/>
      </w:pPr>
      <w:r>
        <w:continuationSeparator/>
      </w:r>
    </w:p>
  </w:footnote>
  <w:footnote w:id="1">
    <w:p w14:paraId="2F51AFD7" w14:textId="33DF02B8" w:rsidR="00C836E7" w:rsidRPr="00C836E7" w:rsidRDefault="00C836E7" w:rsidP="000E772E">
      <w:pPr>
        <w:pStyle w:val="Textonotapie"/>
        <w:jc w:val="both"/>
        <w:rPr>
          <w:lang w:val="es-MX"/>
        </w:rPr>
      </w:pPr>
      <w:r>
        <w:rPr>
          <w:rStyle w:val="Refdenotaalpie"/>
        </w:rPr>
        <w:footnoteRef/>
      </w:r>
      <w:r>
        <w:t xml:space="preserve"> </w:t>
      </w:r>
      <w:r>
        <w:rPr>
          <w:lang w:val="es-MX"/>
        </w:rPr>
        <w:t xml:space="preserve">La primera versión de este escrito lo publicamos en el “fan page” de la </w:t>
      </w:r>
      <w:proofErr w:type="spellStart"/>
      <w:r>
        <w:rPr>
          <w:lang w:val="es-MX"/>
        </w:rPr>
        <w:t>World</w:t>
      </w:r>
      <w:proofErr w:type="spellEnd"/>
      <w:r>
        <w:rPr>
          <w:lang w:val="es-MX"/>
        </w:rPr>
        <w:t xml:space="preserve"> </w:t>
      </w:r>
      <w:proofErr w:type="spellStart"/>
      <w:r>
        <w:rPr>
          <w:lang w:val="es-MX"/>
        </w:rPr>
        <w:t>Constitution</w:t>
      </w:r>
      <w:proofErr w:type="spellEnd"/>
      <w:r>
        <w:rPr>
          <w:lang w:val="es-MX"/>
        </w:rPr>
        <w:t xml:space="preserve"> </w:t>
      </w:r>
      <w:proofErr w:type="spellStart"/>
      <w:r>
        <w:rPr>
          <w:lang w:val="es-MX"/>
        </w:rPr>
        <w:t>Parliament</w:t>
      </w:r>
      <w:proofErr w:type="spellEnd"/>
      <w:r>
        <w:rPr>
          <w:lang w:val="es-MX"/>
        </w:rPr>
        <w:t xml:space="preserve"> </w:t>
      </w:r>
      <w:proofErr w:type="spellStart"/>
      <w:r>
        <w:rPr>
          <w:lang w:val="es-MX"/>
        </w:rPr>
        <w:t>Association</w:t>
      </w:r>
      <w:proofErr w:type="spellEnd"/>
      <w:r>
        <w:rPr>
          <w:lang w:val="es-MX"/>
        </w:rPr>
        <w:t xml:space="preserve"> Sección Perú</w:t>
      </w:r>
      <w:r w:rsidR="000E772E">
        <w:rPr>
          <w:lang w:val="es-MX"/>
        </w:rPr>
        <w:t>:</w:t>
      </w:r>
      <w:r>
        <w:rPr>
          <w:lang w:val="es-MX"/>
        </w:rPr>
        <w:t xml:space="preserve"> </w:t>
      </w:r>
      <w:r w:rsidR="000E772E" w:rsidRPr="000E772E">
        <w:rPr>
          <w:lang w:val="es-MX"/>
        </w:rPr>
        <w:t xml:space="preserve">  https://www.facebook.com/Asociacion-Constitucion-y-el-Parlamento-Mundial-Seccion-Peru-101335771974750</w:t>
      </w:r>
    </w:p>
  </w:footnote>
  <w:footnote w:id="2">
    <w:p w14:paraId="6B5E2483" w14:textId="6E679CF3" w:rsidR="000E772E" w:rsidRPr="000E772E" w:rsidRDefault="000E772E" w:rsidP="000E772E">
      <w:pPr>
        <w:pStyle w:val="yiv9948295401ydpb5a89fdmsofootnotetext"/>
        <w:shd w:val="clear" w:color="auto" w:fill="FFFFFF"/>
        <w:jc w:val="both"/>
        <w:rPr>
          <w:rFonts w:asciiTheme="minorHAnsi" w:eastAsiaTheme="minorHAnsi" w:hAnsiTheme="minorHAnsi" w:cstheme="minorBidi"/>
          <w:sz w:val="20"/>
          <w:szCs w:val="20"/>
          <w:lang w:val="es-MX" w:eastAsia="en-US"/>
        </w:rPr>
      </w:pPr>
      <w:r>
        <w:rPr>
          <w:rStyle w:val="Refdenotaalpie"/>
        </w:rPr>
        <w:footnoteRef/>
      </w:r>
      <w:r>
        <w:t xml:space="preserve"> </w:t>
      </w:r>
      <w:r>
        <w:rPr>
          <w:rFonts w:ascii="Courier New" w:hAnsi="Courier New" w:cs="Courier New"/>
          <w:color w:val="1D2228"/>
        </w:rPr>
        <w:t> </w:t>
      </w:r>
      <w:r w:rsidRPr="000E772E">
        <w:rPr>
          <w:rFonts w:asciiTheme="minorHAnsi" w:eastAsiaTheme="minorHAnsi" w:hAnsiTheme="minorHAnsi" w:cstheme="minorBidi"/>
          <w:sz w:val="20"/>
          <w:szCs w:val="20"/>
          <w:lang w:val="es-MX" w:eastAsia="en-US"/>
        </w:rPr>
        <w:t xml:space="preserve">En el final del video oficial de “Hoy”, este registro sensible se visualiza en la imagen de la protagonista </w:t>
      </w:r>
      <w:r>
        <w:rPr>
          <w:rFonts w:asciiTheme="minorHAnsi" w:eastAsiaTheme="minorHAnsi" w:hAnsiTheme="minorHAnsi" w:cstheme="minorBidi"/>
          <w:sz w:val="20"/>
          <w:szCs w:val="20"/>
          <w:lang w:val="es-MX" w:eastAsia="en-US"/>
        </w:rPr>
        <w:t>(</w:t>
      </w:r>
      <w:r w:rsidRPr="000E772E">
        <w:rPr>
          <w:rFonts w:asciiTheme="minorHAnsi" w:eastAsiaTheme="minorHAnsi" w:hAnsiTheme="minorHAnsi" w:cstheme="minorBidi"/>
          <w:sz w:val="20"/>
          <w:szCs w:val="20"/>
          <w:lang w:val="es-MX" w:eastAsia="en-US"/>
        </w:rPr>
        <w:t xml:space="preserve">Gloria Estefan) que luego de participar en la fiesta se acerca a un templo católico, se arrodilla en el altar en medio de velas, mientras un </w:t>
      </w:r>
      <w:r w:rsidRPr="000E772E">
        <w:rPr>
          <w:rFonts w:asciiTheme="minorHAnsi" w:eastAsiaTheme="minorHAnsi" w:hAnsiTheme="minorHAnsi" w:cstheme="minorBidi"/>
          <w:i/>
          <w:iCs/>
          <w:sz w:val="20"/>
          <w:szCs w:val="20"/>
          <w:lang w:val="es-MX" w:eastAsia="en-US"/>
        </w:rPr>
        <w:t>Cápac</w:t>
      </w:r>
      <w:r w:rsidRPr="000E772E">
        <w:rPr>
          <w:rFonts w:asciiTheme="minorHAnsi" w:eastAsiaTheme="minorHAnsi" w:hAnsiTheme="minorHAnsi" w:cstheme="minorBidi"/>
          <w:sz w:val="20"/>
          <w:szCs w:val="20"/>
          <w:lang w:val="es-MX" w:eastAsia="en-US"/>
        </w:rPr>
        <w:t xml:space="preserve"> enmascarado se le acerca. Se recrea así la fiesta con la espiritualidad y rememora el relato del mito de </w:t>
      </w:r>
      <w:proofErr w:type="spellStart"/>
      <w:r w:rsidRPr="000E772E">
        <w:rPr>
          <w:rFonts w:asciiTheme="minorHAnsi" w:eastAsiaTheme="minorHAnsi" w:hAnsiTheme="minorHAnsi" w:cstheme="minorBidi"/>
          <w:sz w:val="20"/>
          <w:szCs w:val="20"/>
          <w:lang w:val="es-MX" w:eastAsia="en-US"/>
        </w:rPr>
        <w:t>Coniraya</w:t>
      </w:r>
      <w:proofErr w:type="spellEnd"/>
      <w:r w:rsidRPr="000E772E">
        <w:rPr>
          <w:rFonts w:asciiTheme="minorHAnsi" w:eastAsiaTheme="minorHAnsi" w:hAnsiTheme="minorHAnsi" w:cstheme="minorBidi"/>
          <w:sz w:val="20"/>
          <w:szCs w:val="20"/>
          <w:lang w:val="es-MX" w:eastAsia="en-US"/>
        </w:rPr>
        <w:t xml:space="preserve"> y </w:t>
      </w:r>
      <w:proofErr w:type="spellStart"/>
      <w:proofErr w:type="gramStart"/>
      <w:r w:rsidRPr="000E772E">
        <w:rPr>
          <w:rFonts w:asciiTheme="minorHAnsi" w:eastAsiaTheme="minorHAnsi" w:hAnsiTheme="minorHAnsi" w:cstheme="minorBidi"/>
          <w:sz w:val="20"/>
          <w:szCs w:val="20"/>
          <w:lang w:val="es-MX" w:eastAsia="en-US"/>
        </w:rPr>
        <w:t>Cavillaca</w:t>
      </w:r>
      <w:proofErr w:type="spellEnd"/>
      <w:proofErr w:type="gramEnd"/>
      <w:r w:rsidRPr="000E772E">
        <w:rPr>
          <w:rFonts w:asciiTheme="minorHAnsi" w:eastAsiaTheme="minorHAnsi" w:hAnsiTheme="minorHAnsi" w:cstheme="minorBidi"/>
          <w:sz w:val="20"/>
          <w:szCs w:val="20"/>
          <w:lang w:val="es-MX" w:eastAsia="en-US"/>
        </w:rPr>
        <w:t xml:space="preserve"> pero con un final no trágico, donde la esperanza de la ruta no violenta (quizás el sacrificio del Corpus Christi sustituyente) por una actitud diferente de </w:t>
      </w:r>
      <w:proofErr w:type="spellStart"/>
      <w:r w:rsidRPr="000E772E">
        <w:rPr>
          <w:rFonts w:asciiTheme="minorHAnsi" w:eastAsiaTheme="minorHAnsi" w:hAnsiTheme="minorHAnsi" w:cstheme="minorBidi"/>
          <w:sz w:val="20"/>
          <w:szCs w:val="20"/>
          <w:lang w:val="es-MX" w:eastAsia="en-US"/>
        </w:rPr>
        <w:t>Cavillaca</w:t>
      </w:r>
      <w:proofErr w:type="spellEnd"/>
      <w:r w:rsidRPr="000E772E">
        <w:rPr>
          <w:rFonts w:asciiTheme="minorHAnsi" w:eastAsiaTheme="minorHAnsi" w:hAnsiTheme="minorHAnsi" w:cstheme="minorBidi"/>
          <w:sz w:val="20"/>
          <w:szCs w:val="20"/>
          <w:lang w:val="es-MX" w:eastAsia="en-US"/>
        </w:rPr>
        <w:t xml:space="preserve"> y una transformación de </w:t>
      </w:r>
      <w:proofErr w:type="spellStart"/>
      <w:r w:rsidRPr="000E772E">
        <w:rPr>
          <w:rFonts w:asciiTheme="minorHAnsi" w:eastAsiaTheme="minorHAnsi" w:hAnsiTheme="minorHAnsi" w:cstheme="minorBidi"/>
          <w:sz w:val="20"/>
          <w:szCs w:val="20"/>
          <w:lang w:val="es-MX" w:eastAsia="en-US"/>
        </w:rPr>
        <w:t>Coniraya</w:t>
      </w:r>
      <w:proofErr w:type="spellEnd"/>
      <w:r w:rsidRPr="000E772E">
        <w:rPr>
          <w:rFonts w:asciiTheme="minorHAnsi" w:eastAsiaTheme="minorHAnsi" w:hAnsiTheme="minorHAnsi" w:cstheme="minorBidi"/>
          <w:sz w:val="20"/>
          <w:szCs w:val="20"/>
          <w:lang w:val="es-MX" w:eastAsia="en-US"/>
        </w:rPr>
        <w:t xml:space="preserve"> preconiza el tiempo de un nuevo escenario de convivencia armoniosa entre los ejes de la diferencia (</w:t>
      </w:r>
      <w:proofErr w:type="spellStart"/>
      <w:r w:rsidRPr="000E772E">
        <w:rPr>
          <w:rFonts w:asciiTheme="minorHAnsi" w:eastAsiaTheme="minorHAnsi" w:hAnsiTheme="minorHAnsi" w:cstheme="minorBidi"/>
          <w:sz w:val="20"/>
          <w:szCs w:val="20"/>
          <w:lang w:val="es-MX" w:eastAsia="en-US"/>
        </w:rPr>
        <w:t>Coniraya</w:t>
      </w:r>
      <w:proofErr w:type="spellEnd"/>
      <w:r w:rsidRPr="000E772E">
        <w:rPr>
          <w:rFonts w:asciiTheme="minorHAnsi" w:eastAsiaTheme="minorHAnsi" w:hAnsiTheme="minorHAnsi" w:cstheme="minorBidi"/>
          <w:sz w:val="20"/>
          <w:szCs w:val="20"/>
          <w:lang w:val="es-MX" w:eastAsia="en-US"/>
        </w:rPr>
        <w:t xml:space="preserve"> y </w:t>
      </w:r>
      <w:proofErr w:type="spellStart"/>
      <w:r w:rsidRPr="000E772E">
        <w:rPr>
          <w:rFonts w:asciiTheme="minorHAnsi" w:eastAsiaTheme="minorHAnsi" w:hAnsiTheme="minorHAnsi" w:cstheme="minorBidi"/>
          <w:sz w:val="20"/>
          <w:szCs w:val="20"/>
          <w:lang w:val="es-MX" w:eastAsia="en-US"/>
        </w:rPr>
        <w:t>Cavillaca</w:t>
      </w:r>
      <w:proofErr w:type="spellEnd"/>
      <w:r w:rsidRPr="000E772E">
        <w:rPr>
          <w:rFonts w:asciiTheme="minorHAnsi" w:eastAsiaTheme="minorHAnsi" w:hAnsiTheme="minorHAnsi" w:cstheme="minorBidi"/>
          <w:sz w:val="20"/>
          <w:szCs w:val="20"/>
          <w:lang w:val="es-MX" w:eastAsia="en-US"/>
        </w:rPr>
        <w:t xml:space="preserve">, centro y periferia, moderno y originario, Dios y el hombre, </w:t>
      </w:r>
      <w:proofErr w:type="spellStart"/>
      <w:r w:rsidRPr="000E772E">
        <w:rPr>
          <w:rFonts w:asciiTheme="minorHAnsi" w:eastAsiaTheme="minorHAnsi" w:hAnsiTheme="minorHAnsi" w:cstheme="minorBidi"/>
          <w:sz w:val="20"/>
          <w:szCs w:val="20"/>
          <w:lang w:val="es-MX" w:eastAsia="en-US"/>
        </w:rPr>
        <w:t>etc</w:t>
      </w:r>
      <w:proofErr w:type="spellEnd"/>
      <w:r w:rsidRPr="000E772E">
        <w:rPr>
          <w:rFonts w:asciiTheme="minorHAnsi" w:eastAsiaTheme="minorHAnsi" w:hAnsiTheme="minorHAnsi" w:cstheme="minorBidi"/>
          <w:sz w:val="20"/>
          <w:szCs w:val="20"/>
          <w:lang w:val="es-MX" w:eastAsia="en-US"/>
        </w:rPr>
        <w:t>).</w:t>
      </w:r>
      <w:r w:rsidR="00BD744A">
        <w:rPr>
          <w:rFonts w:asciiTheme="minorHAnsi" w:eastAsiaTheme="minorHAnsi" w:hAnsiTheme="minorHAnsi" w:cstheme="minorBidi"/>
          <w:sz w:val="20"/>
          <w:szCs w:val="20"/>
          <w:lang w:val="es-MX" w:eastAsia="en-US"/>
        </w:rPr>
        <w:t xml:space="preserve"> La incomprensión entre los dos ejes de la peruanidad retratada trágicamente en la década del 70 en el conflicto</w:t>
      </w:r>
      <w:r w:rsidR="00380D90">
        <w:rPr>
          <w:rFonts w:asciiTheme="minorHAnsi" w:eastAsiaTheme="minorHAnsi" w:hAnsiTheme="minorHAnsi" w:cstheme="minorBidi"/>
          <w:sz w:val="20"/>
          <w:szCs w:val="20"/>
          <w:lang w:val="es-MX" w:eastAsia="en-US"/>
        </w:rPr>
        <w:t xml:space="preserve"> </w:t>
      </w:r>
      <w:r w:rsidR="00BD744A">
        <w:rPr>
          <w:rFonts w:asciiTheme="minorHAnsi" w:eastAsiaTheme="minorHAnsi" w:hAnsiTheme="minorHAnsi" w:cstheme="minorBidi"/>
          <w:sz w:val="20"/>
          <w:szCs w:val="20"/>
          <w:lang w:val="es-MX" w:eastAsia="en-US"/>
        </w:rPr>
        <w:t>Arguedas</w:t>
      </w:r>
      <w:r w:rsidR="00380D90">
        <w:rPr>
          <w:rFonts w:asciiTheme="minorHAnsi" w:eastAsiaTheme="minorHAnsi" w:hAnsiTheme="minorHAnsi" w:cstheme="minorBidi"/>
          <w:sz w:val="20"/>
          <w:szCs w:val="20"/>
          <w:lang w:val="es-MX" w:eastAsia="en-US"/>
        </w:rPr>
        <w:t xml:space="preserve">- Julio Cortázar o </w:t>
      </w:r>
      <w:r w:rsidR="00BD744A">
        <w:rPr>
          <w:rFonts w:asciiTheme="minorHAnsi" w:eastAsiaTheme="minorHAnsi" w:hAnsiTheme="minorHAnsi" w:cstheme="minorBidi"/>
          <w:sz w:val="20"/>
          <w:szCs w:val="20"/>
          <w:lang w:val="es-MX" w:eastAsia="en-US"/>
        </w:rPr>
        <w:t>intelectuales progresistas del IEP, o entre Chabuca Granda y el Pueblo peruano que es percibido como “bello” pero “durmiente”</w:t>
      </w:r>
      <w:r w:rsidR="00380D90">
        <w:rPr>
          <w:rFonts w:asciiTheme="minorHAnsi" w:eastAsiaTheme="minorHAnsi" w:hAnsiTheme="minorHAnsi" w:cstheme="minorBidi"/>
          <w:sz w:val="20"/>
          <w:szCs w:val="20"/>
          <w:lang w:val="es-MX" w:eastAsia="en-US"/>
        </w:rPr>
        <w:t>;</w:t>
      </w:r>
      <w:r w:rsidR="00BD744A">
        <w:rPr>
          <w:rFonts w:asciiTheme="minorHAnsi" w:eastAsiaTheme="minorHAnsi" w:hAnsiTheme="minorHAnsi" w:cstheme="minorBidi"/>
          <w:sz w:val="20"/>
          <w:szCs w:val="20"/>
          <w:lang w:val="es-MX" w:eastAsia="en-US"/>
        </w:rPr>
        <w:t xml:space="preserve"> contrasta con la esperanzadora visión de </w:t>
      </w:r>
      <w:proofErr w:type="spellStart"/>
      <w:r w:rsidR="00BD744A">
        <w:rPr>
          <w:rFonts w:asciiTheme="minorHAnsi" w:eastAsiaTheme="minorHAnsi" w:hAnsiTheme="minorHAnsi" w:cstheme="minorBidi"/>
          <w:sz w:val="20"/>
          <w:szCs w:val="20"/>
          <w:lang w:val="es-MX" w:eastAsia="en-US"/>
        </w:rPr>
        <w:t>Gianmarco</w:t>
      </w:r>
      <w:proofErr w:type="spellEnd"/>
      <w:r w:rsidR="00BD744A">
        <w:rPr>
          <w:rFonts w:asciiTheme="minorHAnsi" w:eastAsiaTheme="minorHAnsi" w:hAnsiTheme="minorHAnsi" w:cstheme="minorBidi"/>
          <w:sz w:val="20"/>
          <w:szCs w:val="20"/>
          <w:lang w:val="es-MX" w:eastAsia="en-US"/>
        </w:rPr>
        <w:t xml:space="preserve"> y el video. “Hoy”, llegando más lejos que el mito ancestral,</w:t>
      </w:r>
      <w:r w:rsidR="00380D90" w:rsidRPr="00380D90">
        <w:rPr>
          <w:rFonts w:asciiTheme="minorHAnsi" w:eastAsiaTheme="minorHAnsi" w:hAnsiTheme="minorHAnsi" w:cstheme="minorBidi"/>
          <w:sz w:val="20"/>
          <w:szCs w:val="20"/>
          <w:lang w:val="es-MX" w:eastAsia="en-US"/>
        </w:rPr>
        <w:t xml:space="preserve"> </w:t>
      </w:r>
      <w:r w:rsidR="00380D90">
        <w:rPr>
          <w:rFonts w:asciiTheme="minorHAnsi" w:eastAsiaTheme="minorHAnsi" w:hAnsiTheme="minorHAnsi" w:cstheme="minorBidi"/>
          <w:sz w:val="20"/>
          <w:szCs w:val="20"/>
          <w:lang w:val="es-MX" w:eastAsia="en-US"/>
        </w:rPr>
        <w:t>quizás porque la escena transcurre en el lugar más sagrado: el Templo,</w:t>
      </w:r>
      <w:r w:rsidR="00BD744A">
        <w:rPr>
          <w:rFonts w:asciiTheme="minorHAnsi" w:eastAsiaTheme="minorHAnsi" w:hAnsiTheme="minorHAnsi" w:cstheme="minorBidi"/>
          <w:sz w:val="20"/>
          <w:szCs w:val="20"/>
          <w:lang w:val="es-MX" w:eastAsia="en-US"/>
        </w:rPr>
        <w:t xml:space="preserve"> presenta a una </w:t>
      </w:r>
      <w:proofErr w:type="spellStart"/>
      <w:r w:rsidR="00BD744A">
        <w:rPr>
          <w:rFonts w:asciiTheme="minorHAnsi" w:eastAsiaTheme="minorHAnsi" w:hAnsiTheme="minorHAnsi" w:cstheme="minorBidi"/>
          <w:sz w:val="20"/>
          <w:szCs w:val="20"/>
          <w:lang w:val="es-MX" w:eastAsia="en-US"/>
        </w:rPr>
        <w:t>Cavillaca</w:t>
      </w:r>
      <w:proofErr w:type="spellEnd"/>
      <w:r w:rsidR="00BD744A">
        <w:rPr>
          <w:rFonts w:asciiTheme="minorHAnsi" w:eastAsiaTheme="minorHAnsi" w:hAnsiTheme="minorHAnsi" w:cstheme="minorBidi"/>
          <w:sz w:val="20"/>
          <w:szCs w:val="20"/>
          <w:lang w:val="es-MX" w:eastAsia="en-US"/>
        </w:rPr>
        <w:t xml:space="preserve"> capaz de </w:t>
      </w:r>
      <w:r w:rsidR="00380D90">
        <w:rPr>
          <w:rFonts w:asciiTheme="minorHAnsi" w:eastAsiaTheme="minorHAnsi" w:hAnsiTheme="minorHAnsi" w:cstheme="minorBidi"/>
          <w:sz w:val="20"/>
          <w:szCs w:val="20"/>
          <w:lang w:val="es-MX" w:eastAsia="en-US"/>
        </w:rPr>
        <w:t>ver el rostro a</w:t>
      </w:r>
      <w:r w:rsidR="00BD744A">
        <w:rPr>
          <w:rFonts w:asciiTheme="minorHAnsi" w:eastAsiaTheme="minorHAnsi" w:hAnsiTheme="minorHAnsi" w:cstheme="minorBidi"/>
          <w:sz w:val="20"/>
          <w:szCs w:val="20"/>
          <w:lang w:val="es-MX" w:eastAsia="en-US"/>
        </w:rPr>
        <w:t xml:space="preserve"> </w:t>
      </w:r>
      <w:proofErr w:type="spellStart"/>
      <w:r w:rsidR="00BD744A">
        <w:rPr>
          <w:rFonts w:asciiTheme="minorHAnsi" w:eastAsiaTheme="minorHAnsi" w:hAnsiTheme="minorHAnsi" w:cstheme="minorBidi"/>
          <w:sz w:val="20"/>
          <w:szCs w:val="20"/>
          <w:lang w:val="es-MX" w:eastAsia="en-US"/>
        </w:rPr>
        <w:t>Coniraya</w:t>
      </w:r>
      <w:proofErr w:type="spellEnd"/>
      <w:r w:rsidR="00BD744A">
        <w:rPr>
          <w:rFonts w:asciiTheme="minorHAnsi" w:eastAsiaTheme="minorHAnsi" w:hAnsiTheme="minorHAnsi" w:cstheme="minorBidi"/>
          <w:sz w:val="20"/>
          <w:szCs w:val="20"/>
          <w:lang w:val="es-MX" w:eastAsia="en-US"/>
        </w:rPr>
        <w:t xml:space="preserve"> (nos referimos al final del video oficial donde Gloria Estefan desenmascara al enmascarado Cápac) pero </w:t>
      </w:r>
      <w:r w:rsidR="00380D90">
        <w:rPr>
          <w:rFonts w:asciiTheme="minorHAnsi" w:eastAsiaTheme="minorHAnsi" w:hAnsiTheme="minorHAnsi" w:cstheme="minorBidi"/>
          <w:sz w:val="20"/>
          <w:szCs w:val="20"/>
          <w:lang w:val="es-MX" w:eastAsia="en-US"/>
        </w:rPr>
        <w:t xml:space="preserve">si bien evita verle a los ojos, al concentrar su mirada en el </w:t>
      </w:r>
      <w:proofErr w:type="gramStart"/>
      <w:r w:rsidR="00380D90">
        <w:rPr>
          <w:rFonts w:asciiTheme="minorHAnsi" w:eastAsiaTheme="minorHAnsi" w:hAnsiTheme="minorHAnsi" w:cstheme="minorBidi"/>
          <w:sz w:val="20"/>
          <w:szCs w:val="20"/>
          <w:lang w:val="es-MX" w:eastAsia="en-US"/>
        </w:rPr>
        <w:t>dije,  es</w:t>
      </w:r>
      <w:proofErr w:type="gramEnd"/>
      <w:r w:rsidR="00380D90">
        <w:rPr>
          <w:rFonts w:asciiTheme="minorHAnsi" w:eastAsiaTheme="minorHAnsi" w:hAnsiTheme="minorHAnsi" w:cstheme="minorBidi"/>
          <w:sz w:val="20"/>
          <w:szCs w:val="20"/>
          <w:lang w:val="es-MX" w:eastAsia="en-US"/>
        </w:rPr>
        <w:t xml:space="preserve"> capaz de ver desde él al integrador y sagrado </w:t>
      </w:r>
      <w:proofErr w:type="spellStart"/>
      <w:r w:rsidR="00BD744A">
        <w:rPr>
          <w:rFonts w:asciiTheme="minorHAnsi" w:eastAsiaTheme="minorHAnsi" w:hAnsiTheme="minorHAnsi" w:cstheme="minorBidi"/>
          <w:sz w:val="20"/>
          <w:szCs w:val="20"/>
          <w:lang w:val="es-MX" w:eastAsia="en-US"/>
        </w:rPr>
        <w:t>Macchu</w:t>
      </w:r>
      <w:proofErr w:type="spellEnd"/>
      <w:r w:rsidR="00BD744A">
        <w:rPr>
          <w:rFonts w:asciiTheme="minorHAnsi" w:eastAsiaTheme="minorHAnsi" w:hAnsiTheme="minorHAnsi" w:cstheme="minorBidi"/>
          <w:sz w:val="20"/>
          <w:szCs w:val="20"/>
          <w:lang w:val="es-MX" w:eastAsia="en-US"/>
        </w:rPr>
        <w:t xml:space="preserve"> Picchu.  </w:t>
      </w:r>
    </w:p>
    <w:p w14:paraId="016D4235" w14:textId="53BCC777" w:rsidR="000E772E" w:rsidRPr="000E772E" w:rsidRDefault="00F86DCF">
      <w:pPr>
        <w:pStyle w:val="Textonotapie"/>
        <w:rPr>
          <w:lang w:val="es-MX"/>
        </w:rPr>
      </w:pPr>
      <w:r>
        <w:rPr>
          <w:noProof/>
        </w:rPr>
        <w:drawing>
          <wp:inline distT="0" distB="0" distL="0" distR="0" wp14:anchorId="6C4D8FD8" wp14:editId="23483000">
            <wp:extent cx="1409700" cy="82423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409700" cy="824230"/>
                    </a:xfrm>
                    <a:prstGeom prst="rect">
                      <a:avLst/>
                    </a:prstGeom>
                  </pic:spPr>
                </pic:pic>
              </a:graphicData>
            </a:graphic>
          </wp:inline>
        </w:drawing>
      </w:r>
      <w:r w:rsidRPr="00F86DCF">
        <w:rPr>
          <w:noProof/>
        </w:rPr>
        <w:t xml:space="preserve"> </w:t>
      </w:r>
      <w:r>
        <w:rPr>
          <w:noProof/>
        </w:rPr>
        <w:drawing>
          <wp:inline distT="0" distB="0" distL="0" distR="0" wp14:anchorId="79D26E0F" wp14:editId="42E35A9B">
            <wp:extent cx="1095375" cy="814070"/>
            <wp:effectExtent l="0" t="0" r="9525" b="508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1224687" cy="910173"/>
                    </a:xfrm>
                    <a:prstGeom prst="rect">
                      <a:avLst/>
                    </a:prstGeom>
                  </pic:spPr>
                </pic:pic>
              </a:graphicData>
            </a:graphic>
          </wp:inline>
        </w:drawing>
      </w:r>
      <w:r>
        <w:rPr>
          <w:noProof/>
        </w:rPr>
        <w:drawing>
          <wp:inline distT="0" distB="0" distL="0" distR="0" wp14:anchorId="68FE4E18" wp14:editId="6CDE6430">
            <wp:extent cx="1200150" cy="798195"/>
            <wp:effectExtent l="0" t="0" r="0" b="190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stretch>
                      <a:fillRect/>
                    </a:stretch>
                  </pic:blipFill>
                  <pic:spPr>
                    <a:xfrm>
                      <a:off x="0" y="0"/>
                      <a:ext cx="1273920" cy="847258"/>
                    </a:xfrm>
                    <a:prstGeom prst="rect">
                      <a:avLst/>
                    </a:prstGeom>
                  </pic:spPr>
                </pic:pic>
              </a:graphicData>
            </a:graphic>
          </wp:inline>
        </w:drawing>
      </w:r>
      <w:r w:rsidRPr="00F86DCF">
        <w:rPr>
          <w:noProof/>
        </w:rPr>
        <w:t xml:space="preserve"> </w:t>
      </w:r>
      <w:r>
        <w:rPr>
          <w:noProof/>
        </w:rPr>
        <w:drawing>
          <wp:inline distT="0" distB="0" distL="0" distR="0" wp14:anchorId="693883C4" wp14:editId="32E51813">
            <wp:extent cx="1173610" cy="831215"/>
            <wp:effectExtent l="0" t="0" r="7620" b="698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199348" cy="849444"/>
                    </a:xfrm>
                    <a:prstGeom prst="rect">
                      <a:avLst/>
                    </a:prstGeom>
                  </pic:spPr>
                </pic:pic>
              </a:graphicData>
            </a:graphic>
          </wp:inline>
        </w:drawing>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6D71"/>
    <w:rsid w:val="00003B2E"/>
    <w:rsid w:val="0001749D"/>
    <w:rsid w:val="000369E7"/>
    <w:rsid w:val="000764EA"/>
    <w:rsid w:val="000B62B1"/>
    <w:rsid w:val="000D08FB"/>
    <w:rsid w:val="000E772E"/>
    <w:rsid w:val="00105E82"/>
    <w:rsid w:val="00124707"/>
    <w:rsid w:val="00132865"/>
    <w:rsid w:val="001B1A28"/>
    <w:rsid w:val="001B232D"/>
    <w:rsid w:val="001B4E05"/>
    <w:rsid w:val="001D5CAE"/>
    <w:rsid w:val="001E7EF0"/>
    <w:rsid w:val="00230AEE"/>
    <w:rsid w:val="00245EB2"/>
    <w:rsid w:val="00256D71"/>
    <w:rsid w:val="002624A5"/>
    <w:rsid w:val="002E4EE6"/>
    <w:rsid w:val="00355332"/>
    <w:rsid w:val="0036664E"/>
    <w:rsid w:val="00373E64"/>
    <w:rsid w:val="00380D90"/>
    <w:rsid w:val="003A1CF1"/>
    <w:rsid w:val="003D13CF"/>
    <w:rsid w:val="003E1F38"/>
    <w:rsid w:val="003E2347"/>
    <w:rsid w:val="00473C8C"/>
    <w:rsid w:val="00482FBB"/>
    <w:rsid w:val="00492499"/>
    <w:rsid w:val="004A665B"/>
    <w:rsid w:val="004B48AF"/>
    <w:rsid w:val="004D0545"/>
    <w:rsid w:val="005128E2"/>
    <w:rsid w:val="00550189"/>
    <w:rsid w:val="00597C5C"/>
    <w:rsid w:val="0063215B"/>
    <w:rsid w:val="00641896"/>
    <w:rsid w:val="00651BFB"/>
    <w:rsid w:val="00652F25"/>
    <w:rsid w:val="00654600"/>
    <w:rsid w:val="0065620C"/>
    <w:rsid w:val="00671B86"/>
    <w:rsid w:val="0068624A"/>
    <w:rsid w:val="00695F6F"/>
    <w:rsid w:val="006D59C3"/>
    <w:rsid w:val="006E0729"/>
    <w:rsid w:val="006F7BE9"/>
    <w:rsid w:val="00711F05"/>
    <w:rsid w:val="00713997"/>
    <w:rsid w:val="007645CD"/>
    <w:rsid w:val="00797EFE"/>
    <w:rsid w:val="007A2CBA"/>
    <w:rsid w:val="007C1742"/>
    <w:rsid w:val="007C1DBF"/>
    <w:rsid w:val="007E50E7"/>
    <w:rsid w:val="0087251D"/>
    <w:rsid w:val="00877647"/>
    <w:rsid w:val="00883DD0"/>
    <w:rsid w:val="008945D5"/>
    <w:rsid w:val="008E5938"/>
    <w:rsid w:val="008E79AC"/>
    <w:rsid w:val="008F124B"/>
    <w:rsid w:val="008F47A2"/>
    <w:rsid w:val="008F5692"/>
    <w:rsid w:val="00907975"/>
    <w:rsid w:val="00907D11"/>
    <w:rsid w:val="0092701B"/>
    <w:rsid w:val="00951DCF"/>
    <w:rsid w:val="009A3392"/>
    <w:rsid w:val="009B3A4A"/>
    <w:rsid w:val="009C73B4"/>
    <w:rsid w:val="00A511AB"/>
    <w:rsid w:val="00A80137"/>
    <w:rsid w:val="00A81FF7"/>
    <w:rsid w:val="00A838EE"/>
    <w:rsid w:val="00AC4584"/>
    <w:rsid w:val="00AE12AD"/>
    <w:rsid w:val="00B43B65"/>
    <w:rsid w:val="00B47AB4"/>
    <w:rsid w:val="00B60269"/>
    <w:rsid w:val="00B62EE9"/>
    <w:rsid w:val="00BD744A"/>
    <w:rsid w:val="00BF6E48"/>
    <w:rsid w:val="00C33C1B"/>
    <w:rsid w:val="00C4186B"/>
    <w:rsid w:val="00C44185"/>
    <w:rsid w:val="00C708A2"/>
    <w:rsid w:val="00C72238"/>
    <w:rsid w:val="00C836E7"/>
    <w:rsid w:val="00CD4AD6"/>
    <w:rsid w:val="00D04EE7"/>
    <w:rsid w:val="00D13782"/>
    <w:rsid w:val="00D13F43"/>
    <w:rsid w:val="00D23501"/>
    <w:rsid w:val="00D81A9C"/>
    <w:rsid w:val="00DB6F2A"/>
    <w:rsid w:val="00DF70B2"/>
    <w:rsid w:val="00E27DBC"/>
    <w:rsid w:val="00E908EA"/>
    <w:rsid w:val="00EC4538"/>
    <w:rsid w:val="00F0798F"/>
    <w:rsid w:val="00F14942"/>
    <w:rsid w:val="00F278D6"/>
    <w:rsid w:val="00F33BED"/>
    <w:rsid w:val="00F772A7"/>
    <w:rsid w:val="00F86DCF"/>
    <w:rsid w:val="00FC6DE7"/>
    <w:rsid w:val="00FE7799"/>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C848EE"/>
  <w15:chartTrackingRefBased/>
  <w15:docId w15:val="{6BB7CA9C-9D21-48B2-A8F9-F6DF368186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2E4EE6"/>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styleId="Encabezado">
    <w:name w:val="header"/>
    <w:basedOn w:val="Normal"/>
    <w:link w:val="EncabezadoCar"/>
    <w:uiPriority w:val="99"/>
    <w:unhideWhenUsed/>
    <w:rsid w:val="001D5CAE"/>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1D5CAE"/>
  </w:style>
  <w:style w:type="paragraph" w:styleId="Piedepgina">
    <w:name w:val="footer"/>
    <w:basedOn w:val="Normal"/>
    <w:link w:val="PiedepginaCar"/>
    <w:uiPriority w:val="99"/>
    <w:unhideWhenUsed/>
    <w:rsid w:val="001D5CAE"/>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1D5CAE"/>
  </w:style>
  <w:style w:type="paragraph" w:styleId="Textodeglobo">
    <w:name w:val="Balloon Text"/>
    <w:basedOn w:val="Normal"/>
    <w:link w:val="TextodegloboCar"/>
    <w:uiPriority w:val="99"/>
    <w:semiHidden/>
    <w:unhideWhenUsed/>
    <w:rsid w:val="004D054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D0545"/>
    <w:rPr>
      <w:rFonts w:ascii="Segoe UI" w:hAnsi="Segoe UI" w:cs="Segoe UI"/>
      <w:sz w:val="18"/>
      <w:szCs w:val="18"/>
    </w:rPr>
  </w:style>
  <w:style w:type="paragraph" w:styleId="Textonotapie">
    <w:name w:val="footnote text"/>
    <w:basedOn w:val="Normal"/>
    <w:link w:val="TextonotapieCar"/>
    <w:uiPriority w:val="99"/>
    <w:semiHidden/>
    <w:unhideWhenUsed/>
    <w:rsid w:val="007C1742"/>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7C1742"/>
    <w:rPr>
      <w:sz w:val="20"/>
      <w:szCs w:val="20"/>
    </w:rPr>
  </w:style>
  <w:style w:type="character" w:styleId="Refdenotaalpie">
    <w:name w:val="footnote reference"/>
    <w:basedOn w:val="Fuentedeprrafopredeter"/>
    <w:uiPriority w:val="99"/>
    <w:semiHidden/>
    <w:unhideWhenUsed/>
    <w:rsid w:val="007C1742"/>
    <w:rPr>
      <w:vertAlign w:val="superscript"/>
    </w:rPr>
  </w:style>
  <w:style w:type="paragraph" w:customStyle="1" w:styleId="yiv9948295401ydpb5a89fdmsonormal">
    <w:name w:val="yiv9948295401ydpb5a89fdmsonormal"/>
    <w:basedOn w:val="Normal"/>
    <w:rsid w:val="007C1742"/>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yiv9948295401ydpb5a89fdmsofootnotetext">
    <w:name w:val="yiv9948295401ydpb5a89fdmsofootnotetext"/>
    <w:basedOn w:val="Normal"/>
    <w:rsid w:val="000E772E"/>
    <w:pPr>
      <w:spacing w:before="100" w:beforeAutospacing="1" w:after="100" w:afterAutospacing="1" w:line="240" w:lineRule="auto"/>
    </w:pPr>
    <w:rPr>
      <w:rFonts w:ascii="Times New Roman" w:eastAsia="Times New Roman" w:hAnsi="Times New Roman" w:cs="Times New Roman"/>
      <w:sz w:val="24"/>
      <w:szCs w:val="24"/>
      <w:lang w:eastAsia="es-P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45416336">
      <w:bodyDiv w:val="1"/>
      <w:marLeft w:val="0"/>
      <w:marRight w:val="0"/>
      <w:marTop w:val="0"/>
      <w:marBottom w:val="0"/>
      <w:divBdr>
        <w:top w:val="none" w:sz="0" w:space="0" w:color="auto"/>
        <w:left w:val="none" w:sz="0" w:space="0" w:color="auto"/>
        <w:bottom w:val="none" w:sz="0" w:space="0" w:color="auto"/>
        <w:right w:val="none" w:sz="0" w:space="0" w:color="auto"/>
      </w:divBdr>
    </w:div>
    <w:div w:id="704840298">
      <w:bodyDiv w:val="1"/>
      <w:marLeft w:val="0"/>
      <w:marRight w:val="0"/>
      <w:marTop w:val="0"/>
      <w:marBottom w:val="0"/>
      <w:divBdr>
        <w:top w:val="none" w:sz="0" w:space="0" w:color="auto"/>
        <w:left w:val="none" w:sz="0" w:space="0" w:color="auto"/>
        <w:bottom w:val="none" w:sz="0" w:space="0" w:color="auto"/>
        <w:right w:val="none" w:sz="0" w:space="0" w:color="auto"/>
      </w:divBdr>
    </w:div>
    <w:div w:id="1206794792">
      <w:bodyDiv w:val="1"/>
      <w:marLeft w:val="0"/>
      <w:marRight w:val="0"/>
      <w:marTop w:val="0"/>
      <w:marBottom w:val="0"/>
      <w:divBdr>
        <w:top w:val="none" w:sz="0" w:space="0" w:color="auto"/>
        <w:left w:val="none" w:sz="0" w:space="0" w:color="auto"/>
        <w:bottom w:val="none" w:sz="0" w:space="0" w:color="auto"/>
        <w:right w:val="none" w:sz="0" w:space="0" w:color="auto"/>
      </w:divBdr>
      <w:divsChild>
        <w:div w:id="412701845">
          <w:marLeft w:val="0"/>
          <w:marRight w:val="0"/>
          <w:marTop w:val="0"/>
          <w:marBottom w:val="0"/>
          <w:divBdr>
            <w:top w:val="none" w:sz="0" w:space="0" w:color="auto"/>
            <w:left w:val="none" w:sz="0" w:space="0" w:color="auto"/>
            <w:bottom w:val="none" w:sz="0" w:space="0" w:color="auto"/>
            <w:right w:val="none" w:sz="0" w:space="0" w:color="auto"/>
          </w:divBdr>
          <w:divsChild>
            <w:div w:id="2030914487">
              <w:marLeft w:val="0"/>
              <w:marRight w:val="0"/>
              <w:marTop w:val="0"/>
              <w:marBottom w:val="180"/>
              <w:divBdr>
                <w:top w:val="none" w:sz="0" w:space="0" w:color="auto"/>
                <w:left w:val="none" w:sz="0" w:space="0" w:color="auto"/>
                <w:bottom w:val="none" w:sz="0" w:space="0" w:color="auto"/>
                <w:right w:val="none" w:sz="0" w:space="0" w:color="auto"/>
              </w:divBdr>
            </w:div>
            <w:div w:id="947152853">
              <w:marLeft w:val="0"/>
              <w:marRight w:val="0"/>
              <w:marTop w:val="0"/>
              <w:marBottom w:val="180"/>
              <w:divBdr>
                <w:top w:val="none" w:sz="0" w:space="0" w:color="auto"/>
                <w:left w:val="none" w:sz="0" w:space="0" w:color="auto"/>
                <w:bottom w:val="none" w:sz="0" w:space="0" w:color="auto"/>
                <w:right w:val="none" w:sz="0" w:space="0" w:color="auto"/>
              </w:divBdr>
            </w:div>
            <w:div w:id="84613126">
              <w:marLeft w:val="0"/>
              <w:marRight w:val="0"/>
              <w:marTop w:val="0"/>
              <w:marBottom w:val="180"/>
              <w:divBdr>
                <w:top w:val="none" w:sz="0" w:space="0" w:color="auto"/>
                <w:left w:val="none" w:sz="0" w:space="0" w:color="auto"/>
                <w:bottom w:val="none" w:sz="0" w:space="0" w:color="auto"/>
                <w:right w:val="none" w:sz="0" w:space="0" w:color="auto"/>
              </w:divBdr>
            </w:div>
            <w:div w:id="1038317740">
              <w:marLeft w:val="0"/>
              <w:marRight w:val="0"/>
              <w:marTop w:val="0"/>
              <w:marBottom w:val="0"/>
              <w:divBdr>
                <w:top w:val="none" w:sz="0" w:space="0" w:color="auto"/>
                <w:left w:val="none" w:sz="0" w:space="0" w:color="auto"/>
                <w:bottom w:val="none" w:sz="0" w:space="0" w:color="auto"/>
                <w:right w:val="none" w:sz="0" w:space="0" w:color="auto"/>
              </w:divBdr>
            </w:div>
          </w:divsChild>
        </w:div>
        <w:div w:id="1961061651">
          <w:marLeft w:val="0"/>
          <w:marRight w:val="0"/>
          <w:marTop w:val="0"/>
          <w:marBottom w:val="0"/>
          <w:divBdr>
            <w:top w:val="none" w:sz="0" w:space="0" w:color="auto"/>
            <w:left w:val="none" w:sz="0" w:space="0" w:color="auto"/>
            <w:bottom w:val="none" w:sz="0" w:space="0" w:color="auto"/>
            <w:right w:val="none" w:sz="0" w:space="0" w:color="auto"/>
          </w:divBdr>
          <w:divsChild>
            <w:div w:id="1997226076">
              <w:marLeft w:val="0"/>
              <w:marRight w:val="0"/>
              <w:marTop w:val="0"/>
              <w:marBottom w:val="0"/>
              <w:divBdr>
                <w:top w:val="none" w:sz="0" w:space="0" w:color="auto"/>
                <w:left w:val="none" w:sz="0" w:space="0" w:color="auto"/>
                <w:bottom w:val="none" w:sz="0" w:space="0" w:color="auto"/>
                <w:right w:val="none" w:sz="0" w:space="0" w:color="auto"/>
              </w:divBdr>
            </w:div>
            <w:div w:id="711657484">
              <w:marLeft w:val="0"/>
              <w:marRight w:val="0"/>
              <w:marTop w:val="0"/>
              <w:marBottom w:val="0"/>
              <w:divBdr>
                <w:top w:val="none" w:sz="0" w:space="0" w:color="auto"/>
                <w:left w:val="none" w:sz="0" w:space="0" w:color="auto"/>
                <w:bottom w:val="none" w:sz="0" w:space="0" w:color="auto"/>
                <w:right w:val="none" w:sz="0" w:space="0" w:color="auto"/>
              </w:divBdr>
            </w:div>
            <w:div w:id="922109953">
              <w:marLeft w:val="0"/>
              <w:marRight w:val="0"/>
              <w:marTop w:val="0"/>
              <w:marBottom w:val="0"/>
              <w:divBdr>
                <w:top w:val="none" w:sz="0" w:space="0" w:color="auto"/>
                <w:left w:val="none" w:sz="0" w:space="0" w:color="auto"/>
                <w:bottom w:val="none" w:sz="0" w:space="0" w:color="auto"/>
                <w:right w:val="none" w:sz="0" w:space="0" w:color="auto"/>
              </w:divBdr>
            </w:div>
            <w:div w:id="2017270715">
              <w:marLeft w:val="0"/>
              <w:marRight w:val="0"/>
              <w:marTop w:val="0"/>
              <w:marBottom w:val="0"/>
              <w:divBdr>
                <w:top w:val="none" w:sz="0" w:space="0" w:color="auto"/>
                <w:left w:val="none" w:sz="0" w:space="0" w:color="auto"/>
                <w:bottom w:val="none" w:sz="0" w:space="0" w:color="auto"/>
                <w:right w:val="none" w:sz="0" w:space="0" w:color="auto"/>
              </w:divBdr>
            </w:div>
          </w:divsChild>
        </w:div>
        <w:div w:id="2107728901">
          <w:marLeft w:val="0"/>
          <w:marRight w:val="0"/>
          <w:marTop w:val="240"/>
          <w:marBottom w:val="0"/>
          <w:divBdr>
            <w:top w:val="none" w:sz="0" w:space="0" w:color="auto"/>
            <w:left w:val="none" w:sz="0" w:space="0" w:color="auto"/>
            <w:bottom w:val="none" w:sz="0" w:space="0" w:color="auto"/>
            <w:right w:val="none" w:sz="0" w:space="0" w:color="auto"/>
          </w:divBdr>
          <w:divsChild>
            <w:div w:id="1309676462">
              <w:marLeft w:val="0"/>
              <w:marRight w:val="0"/>
              <w:marTop w:val="0"/>
              <w:marBottom w:val="0"/>
              <w:divBdr>
                <w:top w:val="none" w:sz="0" w:space="0" w:color="auto"/>
                <w:left w:val="none" w:sz="0" w:space="0" w:color="auto"/>
                <w:bottom w:val="none" w:sz="0" w:space="0" w:color="auto"/>
                <w:right w:val="none" w:sz="0" w:space="0" w:color="auto"/>
              </w:divBdr>
              <w:divsChild>
                <w:div w:id="215430803">
                  <w:marLeft w:val="0"/>
                  <w:marRight w:val="0"/>
                  <w:marTop w:val="0"/>
                  <w:marBottom w:val="0"/>
                  <w:divBdr>
                    <w:top w:val="none" w:sz="0" w:space="0" w:color="auto"/>
                    <w:left w:val="none" w:sz="0" w:space="0" w:color="auto"/>
                    <w:bottom w:val="none" w:sz="0" w:space="0" w:color="auto"/>
                    <w:right w:val="none" w:sz="0" w:space="0" w:color="auto"/>
                  </w:divBdr>
                  <w:divsChild>
                    <w:div w:id="293874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7077447">
      <w:bodyDiv w:val="1"/>
      <w:marLeft w:val="0"/>
      <w:marRight w:val="0"/>
      <w:marTop w:val="0"/>
      <w:marBottom w:val="0"/>
      <w:divBdr>
        <w:top w:val="none" w:sz="0" w:space="0" w:color="auto"/>
        <w:left w:val="none" w:sz="0" w:space="0" w:color="auto"/>
        <w:bottom w:val="none" w:sz="0" w:space="0" w:color="auto"/>
        <w:right w:val="none" w:sz="0" w:space="0" w:color="auto"/>
      </w:divBdr>
    </w:div>
    <w:div w:id="2145003455">
      <w:bodyDiv w:val="1"/>
      <w:marLeft w:val="0"/>
      <w:marRight w:val="0"/>
      <w:marTop w:val="0"/>
      <w:marBottom w:val="0"/>
      <w:divBdr>
        <w:top w:val="none" w:sz="0" w:space="0" w:color="auto"/>
        <w:left w:val="none" w:sz="0" w:space="0" w:color="auto"/>
        <w:bottom w:val="none" w:sz="0" w:space="0" w:color="auto"/>
        <w:right w:val="none" w:sz="0" w:space="0" w:color="auto"/>
      </w:divBdr>
      <w:divsChild>
        <w:div w:id="390420385">
          <w:marLeft w:val="0"/>
          <w:marRight w:val="0"/>
          <w:marTop w:val="0"/>
          <w:marBottom w:val="180"/>
          <w:divBdr>
            <w:top w:val="none" w:sz="0" w:space="0" w:color="auto"/>
            <w:left w:val="none" w:sz="0" w:space="0" w:color="auto"/>
            <w:bottom w:val="none" w:sz="0" w:space="0" w:color="auto"/>
            <w:right w:val="none" w:sz="0" w:space="0" w:color="auto"/>
          </w:divBdr>
        </w:div>
        <w:div w:id="941302396">
          <w:marLeft w:val="0"/>
          <w:marRight w:val="0"/>
          <w:marTop w:val="0"/>
          <w:marBottom w:val="0"/>
          <w:divBdr>
            <w:top w:val="none" w:sz="0" w:space="0" w:color="auto"/>
            <w:left w:val="none" w:sz="0" w:space="0" w:color="auto"/>
            <w:bottom w:val="none" w:sz="0" w:space="0" w:color="auto"/>
            <w:right w:val="none" w:sz="0" w:space="0" w:color="auto"/>
          </w:divBdr>
        </w:div>
        <w:div w:id="1225143853">
          <w:marLeft w:val="0"/>
          <w:marRight w:val="0"/>
          <w:marTop w:val="0"/>
          <w:marBottom w:val="180"/>
          <w:divBdr>
            <w:top w:val="none" w:sz="0" w:space="0" w:color="auto"/>
            <w:left w:val="none" w:sz="0" w:space="0" w:color="auto"/>
            <w:bottom w:val="none" w:sz="0" w:space="0" w:color="auto"/>
            <w:right w:val="none" w:sz="0" w:space="0" w:color="auto"/>
          </w:divBdr>
        </w:div>
        <w:div w:id="1251810281">
          <w:marLeft w:val="0"/>
          <w:marRight w:val="0"/>
          <w:marTop w:val="0"/>
          <w:marBottom w:val="180"/>
          <w:divBdr>
            <w:top w:val="none" w:sz="0" w:space="0" w:color="auto"/>
            <w:left w:val="none" w:sz="0" w:space="0" w:color="auto"/>
            <w:bottom w:val="none" w:sz="0" w:space="0" w:color="auto"/>
            <w:right w:val="none" w:sz="0" w:space="0" w:color="auto"/>
          </w:divBdr>
        </w:div>
        <w:div w:id="1481965573">
          <w:marLeft w:val="0"/>
          <w:marRight w:val="0"/>
          <w:marTop w:val="0"/>
          <w:marBottom w:val="180"/>
          <w:divBdr>
            <w:top w:val="none" w:sz="0" w:space="0" w:color="auto"/>
            <w:left w:val="none" w:sz="0" w:space="0" w:color="auto"/>
            <w:bottom w:val="none" w:sz="0" w:space="0" w:color="auto"/>
            <w:right w:val="none" w:sz="0" w:space="0" w:color="auto"/>
          </w:divBdr>
        </w:div>
        <w:div w:id="2039970281">
          <w:marLeft w:val="0"/>
          <w:marRight w:val="0"/>
          <w:marTop w:val="0"/>
          <w:marBottom w:val="0"/>
          <w:divBdr>
            <w:top w:val="none" w:sz="0" w:space="0" w:color="auto"/>
            <w:left w:val="none" w:sz="0" w:space="0" w:color="auto"/>
            <w:bottom w:val="none" w:sz="0" w:space="0" w:color="auto"/>
            <w:right w:val="none" w:sz="0" w:space="0" w:color="auto"/>
          </w:divBdr>
        </w:div>
        <w:div w:id="2117282746">
          <w:marLeft w:val="0"/>
          <w:marRight w:val="0"/>
          <w:marTop w:val="0"/>
          <w:marBottom w:val="18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s>
</file>

<file path=word/_rels/footnotes.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9D8F58-FCE2-46E5-B9B4-75286332D9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TotalTime>
  <Pages>3</Pages>
  <Words>921</Words>
  <Characters>5067</Characters>
  <Application>Microsoft Office Word</Application>
  <DocSecurity>0</DocSecurity>
  <Lines>42</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5977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Intel</dc:creator>
  <cp:keywords/>
  <dc:description/>
  <cp:lastModifiedBy>Intel</cp:lastModifiedBy>
  <cp:revision>5</cp:revision>
  <dcterms:created xsi:type="dcterms:W3CDTF">2021-03-14T22:16:00Z</dcterms:created>
  <dcterms:modified xsi:type="dcterms:W3CDTF">2021-03-21T01:24:00Z</dcterms:modified>
</cp:coreProperties>
</file>