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F60D0" w14:textId="6585B42F" w:rsidR="00303F08" w:rsidRDefault="00825F56" w:rsidP="00F0195D">
      <w:pPr>
        <w:jc w:val="center"/>
        <w:rPr>
          <w:rFonts w:ascii="Arial" w:hAnsi="Arial" w:cs="Arial"/>
          <w:b/>
          <w:bCs/>
          <w:sz w:val="24"/>
          <w:szCs w:val="24"/>
          <w:lang w:val="es-ES"/>
        </w:rPr>
      </w:pPr>
      <w:r>
        <w:rPr>
          <w:rFonts w:ascii="Arial" w:hAnsi="Arial" w:cs="Arial"/>
          <w:b/>
          <w:bCs/>
          <w:sz w:val="24"/>
          <w:szCs w:val="24"/>
          <w:lang w:val="es-ES"/>
        </w:rPr>
        <w:t>EL</w:t>
      </w:r>
      <w:r w:rsidR="00BE77B9" w:rsidRPr="004D7737">
        <w:rPr>
          <w:rFonts w:ascii="Arial" w:hAnsi="Arial" w:cs="Arial"/>
          <w:b/>
          <w:bCs/>
          <w:sz w:val="24"/>
          <w:szCs w:val="24"/>
          <w:lang w:val="es-ES"/>
        </w:rPr>
        <w:t xml:space="preserve"> TRANSPORTE URBANO</w:t>
      </w:r>
      <w:r>
        <w:rPr>
          <w:rFonts w:ascii="Arial" w:hAnsi="Arial" w:cs="Arial"/>
          <w:b/>
          <w:bCs/>
          <w:sz w:val="24"/>
          <w:szCs w:val="24"/>
          <w:lang w:val="es-ES"/>
        </w:rPr>
        <w:t xml:space="preserve"> EN LOS PLANES DE GOBIERNO 2021 - 2026</w:t>
      </w:r>
    </w:p>
    <w:p w14:paraId="1F056104" w14:textId="2C678A61" w:rsidR="00D2053D" w:rsidRDefault="00D2053D" w:rsidP="00F0195D">
      <w:pPr>
        <w:jc w:val="center"/>
        <w:rPr>
          <w:rFonts w:ascii="Arial" w:hAnsi="Arial" w:cs="Arial"/>
          <w:b/>
          <w:bCs/>
          <w:sz w:val="24"/>
          <w:szCs w:val="24"/>
          <w:lang w:val="es-ES"/>
        </w:rPr>
      </w:pPr>
    </w:p>
    <w:p w14:paraId="2A67A1B5" w14:textId="7BBE6ADE" w:rsidR="00D2053D" w:rsidRPr="00D2053D" w:rsidRDefault="00D2053D" w:rsidP="00D2053D">
      <w:pPr>
        <w:spacing w:after="0"/>
        <w:jc w:val="center"/>
        <w:rPr>
          <w:rFonts w:ascii="Arial" w:hAnsi="Arial" w:cs="Arial"/>
          <w:b/>
          <w:bCs/>
          <w:sz w:val="24"/>
          <w:szCs w:val="24"/>
          <w:lang w:val="es-ES"/>
        </w:rPr>
      </w:pPr>
      <w:r>
        <w:rPr>
          <w:noProof/>
        </w:rPr>
        <w:drawing>
          <wp:inline distT="0" distB="0" distL="0" distR="0" wp14:anchorId="37A596EC" wp14:editId="669BA756">
            <wp:extent cx="516255" cy="61062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002" cy="649357"/>
                    </a:xfrm>
                    <a:prstGeom prst="rect">
                      <a:avLst/>
                    </a:prstGeom>
                    <a:noFill/>
                    <a:ln>
                      <a:noFill/>
                    </a:ln>
                  </pic:spPr>
                </pic:pic>
              </a:graphicData>
            </a:graphic>
          </wp:inline>
        </w:drawing>
      </w:r>
      <w:r>
        <w:tab/>
      </w:r>
      <w:r>
        <w:tab/>
      </w:r>
      <w:r>
        <w:tab/>
        <w:t xml:space="preserve">  </w:t>
      </w:r>
      <w:r w:rsidRPr="00D2053D">
        <w:t xml:space="preserve"> </w:t>
      </w:r>
      <w:r w:rsidRPr="00D2053D">
        <w:rPr>
          <w:rFonts w:ascii="Arial" w:hAnsi="Arial" w:cs="Arial"/>
          <w:b/>
          <w:bCs/>
          <w:sz w:val="24"/>
          <w:szCs w:val="24"/>
          <w:lang w:val="es-ES"/>
        </w:rPr>
        <w:t xml:space="preserve">Roberto Claros </w:t>
      </w:r>
      <w:proofErr w:type="spellStart"/>
      <w:r w:rsidRPr="00D2053D">
        <w:rPr>
          <w:rFonts w:ascii="Arial" w:hAnsi="Arial" w:cs="Arial"/>
          <w:b/>
          <w:bCs/>
          <w:sz w:val="24"/>
          <w:szCs w:val="24"/>
          <w:lang w:val="es-ES"/>
        </w:rPr>
        <w:t>Cohaila</w:t>
      </w:r>
      <w:proofErr w:type="spellEnd"/>
    </w:p>
    <w:p w14:paraId="1B34805C" w14:textId="5316B2C5" w:rsidR="00D2053D" w:rsidRDefault="00D2053D" w:rsidP="00D2053D">
      <w:pPr>
        <w:spacing w:after="0"/>
        <w:ind w:left="4248" w:firstLine="708"/>
        <w:jc w:val="center"/>
        <w:rPr>
          <w:rFonts w:ascii="Arial" w:hAnsi="Arial" w:cs="Arial"/>
          <w:b/>
          <w:bCs/>
          <w:sz w:val="20"/>
          <w:szCs w:val="20"/>
          <w:lang w:val="es-ES"/>
        </w:rPr>
      </w:pPr>
      <w:r w:rsidRPr="00D2053D">
        <w:rPr>
          <w:rFonts w:ascii="Arial" w:hAnsi="Arial" w:cs="Arial"/>
          <w:b/>
          <w:bCs/>
          <w:sz w:val="20"/>
          <w:szCs w:val="20"/>
          <w:lang w:val="es-ES"/>
        </w:rPr>
        <w:t>Socio de A&amp;R Instituto de Investigación Aplicada</w:t>
      </w:r>
    </w:p>
    <w:p w14:paraId="28D50D9A" w14:textId="77777777" w:rsidR="00D2053D" w:rsidRPr="00D2053D" w:rsidRDefault="00D2053D" w:rsidP="00D2053D">
      <w:pPr>
        <w:spacing w:after="0"/>
        <w:ind w:left="4248" w:firstLine="708"/>
        <w:jc w:val="center"/>
        <w:rPr>
          <w:rFonts w:ascii="Arial" w:hAnsi="Arial" w:cs="Arial"/>
          <w:b/>
          <w:bCs/>
          <w:sz w:val="20"/>
          <w:szCs w:val="20"/>
          <w:lang w:val="es-ES"/>
        </w:rPr>
      </w:pPr>
    </w:p>
    <w:p w14:paraId="68565FE4" w14:textId="2FF92410" w:rsidR="007F7ACC" w:rsidRPr="004D7737" w:rsidRDefault="00BE77B9" w:rsidP="003960A4">
      <w:pPr>
        <w:jc w:val="both"/>
        <w:rPr>
          <w:rFonts w:ascii="Arial" w:hAnsi="Arial" w:cs="Arial"/>
          <w:sz w:val="24"/>
          <w:szCs w:val="24"/>
          <w:lang w:val="es-ES"/>
        </w:rPr>
      </w:pPr>
      <w:r w:rsidRPr="004D7737">
        <w:rPr>
          <w:rFonts w:ascii="Arial" w:hAnsi="Arial" w:cs="Arial"/>
          <w:sz w:val="24"/>
          <w:szCs w:val="24"/>
          <w:lang w:val="es-ES"/>
        </w:rPr>
        <w:t>Si bien el transporte urbano y transito</w:t>
      </w:r>
      <w:r w:rsidR="009E2189" w:rsidRPr="004D7737">
        <w:rPr>
          <w:rFonts w:ascii="Arial" w:hAnsi="Arial" w:cs="Arial"/>
          <w:sz w:val="24"/>
          <w:szCs w:val="24"/>
          <w:lang w:val="es-ES"/>
        </w:rPr>
        <w:t xml:space="preserve"> son</w:t>
      </w:r>
      <w:r w:rsidRPr="004D7737">
        <w:rPr>
          <w:rFonts w:ascii="Arial" w:hAnsi="Arial" w:cs="Arial"/>
          <w:sz w:val="24"/>
          <w:szCs w:val="24"/>
          <w:lang w:val="es-ES"/>
        </w:rPr>
        <w:t xml:space="preserve"> competencia de los gobiernos sub nacionales, </w:t>
      </w:r>
      <w:r w:rsidR="009E2189" w:rsidRPr="004D7737">
        <w:rPr>
          <w:rFonts w:ascii="Arial" w:hAnsi="Arial" w:cs="Arial"/>
          <w:sz w:val="24"/>
          <w:szCs w:val="24"/>
          <w:lang w:val="es-ES"/>
        </w:rPr>
        <w:t xml:space="preserve">corresponde al </w:t>
      </w:r>
      <w:r w:rsidRPr="004D7737">
        <w:rPr>
          <w:rFonts w:ascii="Arial" w:hAnsi="Arial" w:cs="Arial"/>
          <w:sz w:val="24"/>
          <w:szCs w:val="24"/>
          <w:lang w:val="es-ES"/>
        </w:rPr>
        <w:t>Ministerio de Transportes y Comunicaciones</w:t>
      </w:r>
      <w:r w:rsidR="009E2189" w:rsidRPr="004D7737">
        <w:rPr>
          <w:rFonts w:ascii="Arial" w:hAnsi="Arial" w:cs="Arial"/>
          <w:sz w:val="24"/>
          <w:szCs w:val="24"/>
          <w:lang w:val="es-ES"/>
        </w:rPr>
        <w:t xml:space="preserve">, como </w:t>
      </w:r>
      <w:r w:rsidRPr="004D7737">
        <w:rPr>
          <w:rFonts w:ascii="Arial" w:hAnsi="Arial" w:cs="Arial"/>
          <w:sz w:val="24"/>
          <w:szCs w:val="24"/>
          <w:lang w:val="es-ES"/>
        </w:rPr>
        <w:t>órgano rector</w:t>
      </w:r>
      <w:r w:rsidR="009E2189" w:rsidRPr="004D7737">
        <w:rPr>
          <w:rFonts w:ascii="Arial" w:hAnsi="Arial" w:cs="Arial"/>
          <w:sz w:val="24"/>
          <w:szCs w:val="24"/>
          <w:lang w:val="es-ES"/>
        </w:rPr>
        <w:t>, el</w:t>
      </w:r>
      <w:r w:rsidR="003960A4" w:rsidRPr="004D7737">
        <w:rPr>
          <w:rFonts w:ascii="Arial" w:hAnsi="Arial" w:cs="Arial"/>
          <w:sz w:val="24"/>
          <w:szCs w:val="24"/>
          <w:lang w:val="es-ES"/>
        </w:rPr>
        <w:t xml:space="preserve"> desarroll</w:t>
      </w:r>
      <w:r w:rsidR="009E2189" w:rsidRPr="004D7737">
        <w:rPr>
          <w:rFonts w:ascii="Arial" w:hAnsi="Arial" w:cs="Arial"/>
          <w:sz w:val="24"/>
          <w:szCs w:val="24"/>
          <w:lang w:val="es-ES"/>
        </w:rPr>
        <w:t>o, monitoreo</w:t>
      </w:r>
      <w:r w:rsidR="003960A4" w:rsidRPr="004D7737">
        <w:rPr>
          <w:rFonts w:ascii="Arial" w:hAnsi="Arial" w:cs="Arial"/>
          <w:sz w:val="24"/>
          <w:szCs w:val="24"/>
          <w:lang w:val="es-ES"/>
        </w:rPr>
        <w:t xml:space="preserve"> y </w:t>
      </w:r>
      <w:r w:rsidR="009E2189" w:rsidRPr="004D7737">
        <w:rPr>
          <w:rFonts w:ascii="Arial" w:hAnsi="Arial" w:cs="Arial"/>
          <w:sz w:val="24"/>
          <w:szCs w:val="24"/>
          <w:lang w:val="es-ES"/>
        </w:rPr>
        <w:t xml:space="preserve">evaluación de </w:t>
      </w:r>
      <w:r w:rsidR="009E2189" w:rsidRPr="0012234D">
        <w:rPr>
          <w:rFonts w:ascii="Arial" w:hAnsi="Arial" w:cs="Arial"/>
          <w:b/>
          <w:bCs/>
          <w:sz w:val="24"/>
          <w:szCs w:val="24"/>
          <w:lang w:val="es-ES"/>
        </w:rPr>
        <w:t>la</w:t>
      </w:r>
      <w:r w:rsidR="003960A4" w:rsidRPr="0012234D">
        <w:rPr>
          <w:rFonts w:ascii="Arial" w:hAnsi="Arial" w:cs="Arial"/>
          <w:b/>
          <w:bCs/>
          <w:sz w:val="24"/>
          <w:szCs w:val="24"/>
          <w:lang w:val="es-ES"/>
        </w:rPr>
        <w:t xml:space="preserve"> Política Nacional de Transporte Urbano</w:t>
      </w:r>
      <w:r w:rsidR="009E2189" w:rsidRPr="0012234D">
        <w:rPr>
          <w:rFonts w:ascii="Arial" w:hAnsi="Arial" w:cs="Arial"/>
          <w:b/>
          <w:bCs/>
          <w:sz w:val="24"/>
          <w:szCs w:val="24"/>
          <w:lang w:val="es-ES"/>
        </w:rPr>
        <w:t xml:space="preserve"> -</w:t>
      </w:r>
      <w:r w:rsidR="003960A4" w:rsidRPr="0012234D">
        <w:rPr>
          <w:rFonts w:ascii="Arial" w:hAnsi="Arial" w:cs="Arial"/>
          <w:b/>
          <w:bCs/>
          <w:sz w:val="24"/>
          <w:szCs w:val="24"/>
          <w:lang w:val="es-ES"/>
        </w:rPr>
        <w:t>aprobada por Decreto Supremo N.º 012.04.2019</w:t>
      </w:r>
      <w:r w:rsidR="003960A4" w:rsidRPr="004D7737">
        <w:rPr>
          <w:rFonts w:ascii="Arial" w:hAnsi="Arial" w:cs="Arial"/>
          <w:sz w:val="24"/>
          <w:szCs w:val="24"/>
          <w:lang w:val="es-ES"/>
        </w:rPr>
        <w:t xml:space="preserve"> </w:t>
      </w:r>
      <w:r w:rsidR="009E2189" w:rsidRPr="004D7737">
        <w:rPr>
          <w:rFonts w:ascii="Arial" w:hAnsi="Arial" w:cs="Arial"/>
          <w:sz w:val="24"/>
          <w:szCs w:val="24"/>
          <w:lang w:val="es-ES"/>
        </w:rPr>
        <w:t xml:space="preserve">- </w:t>
      </w:r>
      <w:r w:rsidR="003960A4" w:rsidRPr="004D7737">
        <w:rPr>
          <w:rFonts w:ascii="Arial" w:hAnsi="Arial" w:cs="Arial"/>
          <w:sz w:val="24"/>
          <w:szCs w:val="24"/>
          <w:lang w:val="es-ES"/>
        </w:rPr>
        <w:t xml:space="preserve">y </w:t>
      </w:r>
      <w:r w:rsidR="009E2189" w:rsidRPr="004D7737">
        <w:rPr>
          <w:rFonts w:ascii="Arial" w:hAnsi="Arial" w:cs="Arial"/>
          <w:sz w:val="24"/>
          <w:szCs w:val="24"/>
          <w:lang w:val="es-ES"/>
        </w:rPr>
        <w:t>conforme a las competencias señaladas el artículo 16 de la</w:t>
      </w:r>
      <w:r w:rsidR="003960A4" w:rsidRPr="004D7737">
        <w:rPr>
          <w:rFonts w:ascii="Arial" w:hAnsi="Arial" w:cs="Arial"/>
          <w:sz w:val="24"/>
          <w:szCs w:val="24"/>
          <w:lang w:val="es-ES"/>
        </w:rPr>
        <w:t xml:space="preserve"> Ley 27181, Ley General de Transporte y </w:t>
      </w:r>
      <w:r w:rsidR="008157EE" w:rsidRPr="004D7737">
        <w:rPr>
          <w:rFonts w:ascii="Arial" w:hAnsi="Arial" w:cs="Arial"/>
          <w:sz w:val="24"/>
          <w:szCs w:val="24"/>
          <w:lang w:val="es-ES"/>
        </w:rPr>
        <w:t>Tránsito</w:t>
      </w:r>
      <w:r w:rsidR="003960A4" w:rsidRPr="004D7737">
        <w:rPr>
          <w:rFonts w:ascii="Arial" w:hAnsi="Arial" w:cs="Arial"/>
          <w:sz w:val="24"/>
          <w:szCs w:val="24"/>
          <w:lang w:val="es-ES"/>
        </w:rPr>
        <w:t xml:space="preserve"> Terrestre. </w:t>
      </w:r>
    </w:p>
    <w:p w14:paraId="4118D081" w14:textId="5981D4E5" w:rsidR="00040CB1" w:rsidRPr="004D7737" w:rsidRDefault="009E2189" w:rsidP="00040CB1">
      <w:pPr>
        <w:jc w:val="both"/>
        <w:rPr>
          <w:rFonts w:ascii="Arial" w:hAnsi="Arial" w:cs="Arial"/>
          <w:sz w:val="24"/>
          <w:szCs w:val="24"/>
          <w:lang w:val="es-ES"/>
        </w:rPr>
      </w:pPr>
      <w:r w:rsidRPr="004D7737">
        <w:rPr>
          <w:rFonts w:ascii="Arial" w:hAnsi="Arial" w:cs="Arial"/>
          <w:sz w:val="24"/>
          <w:szCs w:val="24"/>
          <w:lang w:val="es-ES"/>
        </w:rPr>
        <w:t>Luego de revisar los dieci</w:t>
      </w:r>
      <w:r w:rsidR="00085572" w:rsidRPr="004D7737">
        <w:rPr>
          <w:rFonts w:ascii="Arial" w:hAnsi="Arial" w:cs="Arial"/>
          <w:sz w:val="24"/>
          <w:szCs w:val="24"/>
          <w:lang w:val="es-ES"/>
        </w:rPr>
        <w:t>ocho</w:t>
      </w:r>
      <w:r w:rsidRPr="004D7737">
        <w:rPr>
          <w:rFonts w:ascii="Arial" w:hAnsi="Arial" w:cs="Arial"/>
          <w:sz w:val="24"/>
          <w:szCs w:val="24"/>
          <w:lang w:val="es-ES"/>
        </w:rPr>
        <w:t xml:space="preserve"> Planes de Gobierno</w:t>
      </w:r>
      <w:r w:rsidR="00D04AC6" w:rsidRPr="004D7737">
        <w:rPr>
          <w:rFonts w:ascii="Arial" w:hAnsi="Arial" w:cs="Arial"/>
          <w:sz w:val="24"/>
          <w:szCs w:val="24"/>
          <w:lang w:val="es-ES"/>
        </w:rPr>
        <w:t xml:space="preserve">, </w:t>
      </w:r>
      <w:r w:rsidR="00085572" w:rsidRPr="004D7737">
        <w:rPr>
          <w:rFonts w:ascii="Arial" w:hAnsi="Arial" w:cs="Arial"/>
          <w:sz w:val="24"/>
          <w:szCs w:val="24"/>
          <w:lang w:val="es-ES"/>
        </w:rPr>
        <w:t>doce</w:t>
      </w:r>
      <w:r w:rsidR="00D04AC6" w:rsidRPr="004D7737">
        <w:rPr>
          <w:rFonts w:ascii="Arial" w:hAnsi="Arial" w:cs="Arial"/>
          <w:sz w:val="24"/>
          <w:szCs w:val="24"/>
          <w:lang w:val="es-ES"/>
        </w:rPr>
        <w:t xml:space="preserve"> agrupaciones políticas no revelan propuestas específicas sobre transporte urbano.</w:t>
      </w:r>
      <w:r w:rsidR="003F24E4" w:rsidRPr="004D7737">
        <w:rPr>
          <w:rFonts w:ascii="Arial" w:hAnsi="Arial" w:cs="Arial"/>
          <w:sz w:val="24"/>
          <w:szCs w:val="24"/>
          <w:lang w:val="es-ES"/>
        </w:rPr>
        <w:t xml:space="preserve"> </w:t>
      </w:r>
      <w:r w:rsidR="00040CB1" w:rsidRPr="004D7737">
        <w:rPr>
          <w:rFonts w:ascii="Arial" w:hAnsi="Arial" w:cs="Arial"/>
          <w:sz w:val="24"/>
          <w:szCs w:val="24"/>
          <w:lang w:val="es-ES"/>
        </w:rPr>
        <w:t xml:space="preserve"> Cabe señalar que, esto puede tener su origen, en el Anexo 5 de la Resolución N.º 0330-2020 del JNE, formato para alcanzar el resumen del Plan de Gobierno, donde se pide la priorización de LOS PROBLEMAS, OBJETIVOS ESTRATEGICOS, INDICADORES Y METAS</w:t>
      </w:r>
      <w:r w:rsidR="00F0195D" w:rsidRPr="004D7737">
        <w:rPr>
          <w:rFonts w:ascii="Arial" w:hAnsi="Arial" w:cs="Arial"/>
          <w:sz w:val="24"/>
          <w:szCs w:val="24"/>
          <w:lang w:val="es-ES"/>
        </w:rPr>
        <w:t xml:space="preserve"> CON VALOR CUANTITATIVO</w:t>
      </w:r>
      <w:r w:rsidR="00040CB1" w:rsidRPr="004D7737">
        <w:rPr>
          <w:rFonts w:ascii="Arial" w:hAnsi="Arial" w:cs="Arial"/>
          <w:sz w:val="24"/>
          <w:szCs w:val="24"/>
          <w:lang w:val="es-ES"/>
        </w:rPr>
        <w:t xml:space="preserve"> (2021 - 2026</w:t>
      </w:r>
      <w:r w:rsidR="00F0195D" w:rsidRPr="004D7737">
        <w:rPr>
          <w:rFonts w:ascii="Arial" w:hAnsi="Arial" w:cs="Arial"/>
          <w:sz w:val="24"/>
          <w:szCs w:val="24"/>
          <w:lang w:val="es-ES"/>
        </w:rPr>
        <w:t>), esto para cada una de las DIMENSIONES: SOCIAL, INSTITUCIONAL, ECONÒMICA Y TERRITORIAL-AMBIENTAL</w:t>
      </w:r>
    </w:p>
    <w:p w14:paraId="1E45CED1" w14:textId="01F13728" w:rsidR="009E2189" w:rsidRPr="0012234D" w:rsidRDefault="00F0195D" w:rsidP="003960A4">
      <w:pPr>
        <w:jc w:val="both"/>
        <w:rPr>
          <w:rFonts w:ascii="Arial" w:hAnsi="Arial" w:cs="Arial"/>
          <w:b/>
          <w:bCs/>
          <w:sz w:val="24"/>
          <w:szCs w:val="24"/>
          <w:lang w:val="es-ES"/>
        </w:rPr>
      </w:pPr>
      <w:r w:rsidRPr="0012234D">
        <w:rPr>
          <w:rFonts w:ascii="Arial" w:hAnsi="Arial" w:cs="Arial"/>
          <w:b/>
          <w:bCs/>
          <w:sz w:val="24"/>
          <w:szCs w:val="24"/>
          <w:lang w:val="es-ES"/>
        </w:rPr>
        <w:t>Se observa con preocupación que</w:t>
      </w:r>
      <w:r w:rsidR="00D04AC6" w:rsidRPr="0012234D">
        <w:rPr>
          <w:rFonts w:ascii="Arial" w:hAnsi="Arial" w:cs="Arial"/>
          <w:b/>
          <w:bCs/>
          <w:sz w:val="24"/>
          <w:szCs w:val="24"/>
          <w:lang w:val="es-ES"/>
        </w:rPr>
        <w:t xml:space="preserve"> </w:t>
      </w:r>
      <w:r w:rsidRPr="0012234D">
        <w:rPr>
          <w:rFonts w:ascii="Arial" w:hAnsi="Arial" w:cs="Arial"/>
          <w:b/>
          <w:bCs/>
          <w:sz w:val="24"/>
          <w:szCs w:val="24"/>
          <w:lang w:val="es-ES"/>
        </w:rPr>
        <w:t>SOLO SEIS</w:t>
      </w:r>
      <w:r w:rsidR="00085572" w:rsidRPr="0012234D">
        <w:rPr>
          <w:rFonts w:ascii="Arial" w:hAnsi="Arial" w:cs="Arial"/>
          <w:b/>
          <w:bCs/>
          <w:sz w:val="24"/>
          <w:szCs w:val="24"/>
          <w:lang w:val="es-ES"/>
        </w:rPr>
        <w:t xml:space="preserve"> </w:t>
      </w:r>
      <w:r w:rsidRPr="0012234D">
        <w:rPr>
          <w:rFonts w:ascii="Arial" w:hAnsi="Arial" w:cs="Arial"/>
          <w:b/>
          <w:bCs/>
          <w:sz w:val="24"/>
          <w:szCs w:val="24"/>
          <w:lang w:val="es-ES"/>
        </w:rPr>
        <w:t>agrupaciones VISIBILIZAN SUS PROPUESTAS EN TRANSPORTE URBANO como sigue:</w:t>
      </w:r>
    </w:p>
    <w:tbl>
      <w:tblPr>
        <w:tblStyle w:val="Tablaconcuadrcula"/>
        <w:tblW w:w="9209" w:type="dxa"/>
        <w:tblLook w:val="04A0" w:firstRow="1" w:lastRow="0" w:firstColumn="1" w:lastColumn="0" w:noHBand="0" w:noVBand="1"/>
      </w:tblPr>
      <w:tblGrid>
        <w:gridCol w:w="1451"/>
        <w:gridCol w:w="7758"/>
      </w:tblGrid>
      <w:tr w:rsidR="003960A4" w:rsidRPr="004D7737" w14:paraId="60917483" w14:textId="77777777" w:rsidTr="00D04AC6">
        <w:tc>
          <w:tcPr>
            <w:tcW w:w="1451" w:type="dxa"/>
            <w:shd w:val="clear" w:color="auto" w:fill="D9E2F3" w:themeFill="accent1" w:themeFillTint="33"/>
          </w:tcPr>
          <w:p w14:paraId="3AFCDC6B" w14:textId="77777777" w:rsidR="003960A4" w:rsidRPr="004D7737" w:rsidRDefault="003960A4" w:rsidP="00260FAA">
            <w:pPr>
              <w:rPr>
                <w:rFonts w:ascii="Arial" w:hAnsi="Arial" w:cs="Arial"/>
                <w:b/>
                <w:bCs/>
                <w:sz w:val="20"/>
                <w:szCs w:val="20"/>
              </w:rPr>
            </w:pPr>
            <w:r w:rsidRPr="004D7737">
              <w:rPr>
                <w:rFonts w:ascii="Arial" w:hAnsi="Arial" w:cs="Arial"/>
                <w:b/>
                <w:bCs/>
                <w:sz w:val="20"/>
                <w:szCs w:val="20"/>
              </w:rPr>
              <w:t>Partido o Movimiento Político</w:t>
            </w:r>
          </w:p>
        </w:tc>
        <w:tc>
          <w:tcPr>
            <w:tcW w:w="7758" w:type="dxa"/>
            <w:shd w:val="clear" w:color="auto" w:fill="D9E2F3" w:themeFill="accent1" w:themeFillTint="33"/>
          </w:tcPr>
          <w:p w14:paraId="11A0CAD1" w14:textId="77777777" w:rsidR="003960A4" w:rsidRPr="004D7737" w:rsidRDefault="003960A4" w:rsidP="00260FAA">
            <w:pPr>
              <w:rPr>
                <w:rFonts w:ascii="Arial" w:hAnsi="Arial" w:cs="Arial"/>
                <w:b/>
                <w:bCs/>
                <w:sz w:val="20"/>
                <w:szCs w:val="20"/>
              </w:rPr>
            </w:pPr>
            <w:r w:rsidRPr="004D7737">
              <w:rPr>
                <w:rFonts w:ascii="Arial" w:hAnsi="Arial" w:cs="Arial"/>
                <w:b/>
                <w:bCs/>
                <w:sz w:val="20"/>
                <w:szCs w:val="20"/>
              </w:rPr>
              <w:t xml:space="preserve">Propuesta </w:t>
            </w:r>
          </w:p>
        </w:tc>
      </w:tr>
      <w:tr w:rsidR="00D04AC6" w:rsidRPr="004D7737" w14:paraId="41DF1EBF" w14:textId="77777777" w:rsidTr="00D04AC6">
        <w:tc>
          <w:tcPr>
            <w:tcW w:w="1451" w:type="dxa"/>
          </w:tcPr>
          <w:p w14:paraId="61BA9922" w14:textId="1077A537" w:rsidR="00D04AC6" w:rsidRPr="004D7737" w:rsidRDefault="00D04AC6" w:rsidP="00D04AC6">
            <w:pPr>
              <w:rPr>
                <w:rFonts w:ascii="Arial" w:hAnsi="Arial" w:cs="Arial"/>
                <w:sz w:val="20"/>
                <w:szCs w:val="20"/>
              </w:rPr>
            </w:pPr>
            <w:r w:rsidRPr="004D7737">
              <w:rPr>
                <w:rFonts w:ascii="Arial" w:hAnsi="Arial" w:cs="Arial"/>
                <w:sz w:val="20"/>
                <w:szCs w:val="20"/>
              </w:rPr>
              <w:t>Alianza Para el Progreso</w:t>
            </w:r>
          </w:p>
        </w:tc>
        <w:tc>
          <w:tcPr>
            <w:tcW w:w="7758" w:type="dxa"/>
          </w:tcPr>
          <w:p w14:paraId="56A84865" w14:textId="77777777" w:rsidR="00D04AC6" w:rsidRPr="004D7737" w:rsidRDefault="00D04AC6" w:rsidP="00D04AC6">
            <w:pPr>
              <w:pStyle w:val="Prrafodelista"/>
              <w:numPr>
                <w:ilvl w:val="0"/>
                <w:numId w:val="3"/>
              </w:numPr>
              <w:rPr>
                <w:rFonts w:ascii="Arial" w:hAnsi="Arial" w:cs="Arial"/>
                <w:sz w:val="20"/>
                <w:szCs w:val="20"/>
              </w:rPr>
            </w:pPr>
            <w:r w:rsidRPr="004D7737">
              <w:rPr>
                <w:rFonts w:ascii="Arial" w:hAnsi="Arial" w:cs="Arial"/>
                <w:sz w:val="20"/>
                <w:szCs w:val="20"/>
              </w:rPr>
              <w:t>Reordenamiento del transporte urbano e interprovincial, el fortalecimiento del transporte público, la renovación del parque automotor, el incentivo al respeto a las leyes de tránsito.</w:t>
            </w:r>
          </w:p>
          <w:p w14:paraId="4E9193C7" w14:textId="77777777" w:rsidR="00D04AC6" w:rsidRPr="004D7737" w:rsidRDefault="00D04AC6" w:rsidP="00D04AC6">
            <w:pPr>
              <w:rPr>
                <w:rFonts w:ascii="Arial" w:hAnsi="Arial" w:cs="Arial"/>
                <w:color w:val="FF0000"/>
                <w:sz w:val="20"/>
                <w:szCs w:val="20"/>
              </w:rPr>
            </w:pPr>
          </w:p>
        </w:tc>
      </w:tr>
      <w:tr w:rsidR="00D04AC6" w:rsidRPr="004D7737" w14:paraId="530C7A35" w14:textId="77777777" w:rsidTr="00D04AC6">
        <w:tc>
          <w:tcPr>
            <w:tcW w:w="1451" w:type="dxa"/>
          </w:tcPr>
          <w:p w14:paraId="43CC5621" w14:textId="6FDA5BEB" w:rsidR="00D04AC6" w:rsidRPr="004D7737" w:rsidRDefault="00D04AC6" w:rsidP="00D04AC6">
            <w:pPr>
              <w:rPr>
                <w:rFonts w:ascii="Arial" w:hAnsi="Arial" w:cs="Arial"/>
                <w:sz w:val="20"/>
                <w:szCs w:val="20"/>
              </w:rPr>
            </w:pPr>
            <w:r w:rsidRPr="004D7737">
              <w:rPr>
                <w:rFonts w:ascii="Arial" w:hAnsi="Arial" w:cs="Arial"/>
                <w:sz w:val="20"/>
                <w:szCs w:val="20"/>
              </w:rPr>
              <w:t>Fuerza Popular</w:t>
            </w:r>
          </w:p>
        </w:tc>
        <w:tc>
          <w:tcPr>
            <w:tcW w:w="7758" w:type="dxa"/>
          </w:tcPr>
          <w:p w14:paraId="61124A9E" w14:textId="77777777" w:rsidR="00D04AC6" w:rsidRPr="004D7737" w:rsidRDefault="00D04AC6" w:rsidP="00D04AC6">
            <w:pPr>
              <w:pStyle w:val="Prrafodelista"/>
              <w:numPr>
                <w:ilvl w:val="0"/>
                <w:numId w:val="3"/>
              </w:numPr>
              <w:rPr>
                <w:rFonts w:ascii="Arial" w:hAnsi="Arial" w:cs="Arial"/>
                <w:sz w:val="20"/>
                <w:szCs w:val="20"/>
              </w:rPr>
            </w:pPr>
            <w:r w:rsidRPr="004D7737">
              <w:rPr>
                <w:rFonts w:ascii="Arial" w:hAnsi="Arial" w:cs="Arial"/>
                <w:sz w:val="20"/>
                <w:szCs w:val="20"/>
              </w:rPr>
              <w:t>Fortalecer más líneas del sistema de transporte integrado a nivel de todas las regiones del país, de acuerdo con un plan maestro.</w:t>
            </w:r>
          </w:p>
          <w:p w14:paraId="1110F826" w14:textId="15C5827E" w:rsidR="00D04AC6" w:rsidRPr="004D7737" w:rsidRDefault="00D04AC6" w:rsidP="00D04AC6">
            <w:pPr>
              <w:rPr>
                <w:rFonts w:ascii="Arial" w:hAnsi="Arial" w:cs="Arial"/>
                <w:sz w:val="20"/>
                <w:szCs w:val="20"/>
              </w:rPr>
            </w:pPr>
          </w:p>
        </w:tc>
      </w:tr>
      <w:tr w:rsidR="00D04AC6" w:rsidRPr="004D7737" w14:paraId="3342EECD" w14:textId="77777777" w:rsidTr="00D04AC6">
        <w:tc>
          <w:tcPr>
            <w:tcW w:w="1451" w:type="dxa"/>
          </w:tcPr>
          <w:p w14:paraId="20B92A22" w14:textId="08FFE209" w:rsidR="00D04AC6" w:rsidRPr="004D7737" w:rsidRDefault="00D04AC6" w:rsidP="00D04AC6">
            <w:pPr>
              <w:rPr>
                <w:rFonts w:ascii="Arial" w:hAnsi="Arial" w:cs="Arial"/>
                <w:sz w:val="20"/>
                <w:szCs w:val="20"/>
              </w:rPr>
            </w:pPr>
            <w:r w:rsidRPr="004D7737">
              <w:rPr>
                <w:rFonts w:ascii="Arial" w:hAnsi="Arial" w:cs="Arial"/>
                <w:sz w:val="20"/>
                <w:szCs w:val="20"/>
              </w:rPr>
              <w:t>Juntos por el Perú</w:t>
            </w:r>
          </w:p>
        </w:tc>
        <w:tc>
          <w:tcPr>
            <w:tcW w:w="7758" w:type="dxa"/>
          </w:tcPr>
          <w:p w14:paraId="712C106C" w14:textId="5BAAD65D" w:rsidR="00D04AC6" w:rsidRPr="004D7737" w:rsidRDefault="00D04AC6" w:rsidP="00D04AC6">
            <w:pPr>
              <w:pStyle w:val="Prrafodelista"/>
              <w:numPr>
                <w:ilvl w:val="0"/>
                <w:numId w:val="1"/>
              </w:numPr>
              <w:rPr>
                <w:rFonts w:ascii="Arial" w:hAnsi="Arial" w:cs="Arial"/>
                <w:sz w:val="20"/>
                <w:szCs w:val="20"/>
              </w:rPr>
            </w:pPr>
            <w:r w:rsidRPr="004D7737">
              <w:rPr>
                <w:rFonts w:ascii="Arial" w:hAnsi="Arial" w:cs="Arial"/>
                <w:sz w:val="20"/>
                <w:szCs w:val="20"/>
              </w:rPr>
              <w:t>Fondo de apoyo para los proyectos de Inversión. La prioridad de corto plazo la tendrán el Tranvía de Arequipa, el BRT en Trujillo y un BRS en Piura.</w:t>
            </w:r>
          </w:p>
          <w:p w14:paraId="1C3167FD" w14:textId="2AB023AE" w:rsidR="00D04AC6" w:rsidRPr="004D7737" w:rsidRDefault="00D04AC6" w:rsidP="00D04AC6">
            <w:pPr>
              <w:pStyle w:val="Prrafodelista"/>
              <w:numPr>
                <w:ilvl w:val="0"/>
                <w:numId w:val="1"/>
              </w:numPr>
              <w:rPr>
                <w:rFonts w:ascii="Arial" w:hAnsi="Arial" w:cs="Arial"/>
                <w:sz w:val="20"/>
                <w:szCs w:val="20"/>
              </w:rPr>
            </w:pPr>
            <w:r w:rsidRPr="004D7737">
              <w:rPr>
                <w:rFonts w:ascii="Arial" w:hAnsi="Arial" w:cs="Arial"/>
                <w:sz w:val="20"/>
                <w:szCs w:val="20"/>
              </w:rPr>
              <w:t>Fondo para chatarreo Vehicular orientado al chatarreo de 10,000 vehículos de más de 20 años</w:t>
            </w:r>
          </w:p>
          <w:p w14:paraId="2E6F0A69" w14:textId="77777777" w:rsidR="00D04AC6" w:rsidRPr="004D7737" w:rsidRDefault="00D04AC6" w:rsidP="00D04AC6">
            <w:pPr>
              <w:pStyle w:val="Prrafodelista"/>
              <w:numPr>
                <w:ilvl w:val="0"/>
                <w:numId w:val="1"/>
              </w:numPr>
              <w:rPr>
                <w:rFonts w:ascii="Arial" w:hAnsi="Arial" w:cs="Arial"/>
                <w:sz w:val="20"/>
                <w:szCs w:val="20"/>
              </w:rPr>
            </w:pPr>
            <w:r w:rsidRPr="004D7737">
              <w:rPr>
                <w:rFonts w:ascii="Arial" w:hAnsi="Arial" w:cs="Arial"/>
                <w:sz w:val="20"/>
                <w:szCs w:val="20"/>
              </w:rPr>
              <w:t>Fondo para cofinanciamiento de flota.</w:t>
            </w:r>
          </w:p>
          <w:p w14:paraId="638B3302" w14:textId="21302D0F" w:rsidR="00D04AC6" w:rsidRPr="004D7737" w:rsidRDefault="00D04AC6" w:rsidP="00D04AC6">
            <w:pPr>
              <w:pStyle w:val="Prrafodelista"/>
              <w:numPr>
                <w:ilvl w:val="0"/>
                <w:numId w:val="1"/>
              </w:numPr>
              <w:jc w:val="both"/>
              <w:rPr>
                <w:rFonts w:ascii="Arial" w:hAnsi="Arial" w:cs="Arial"/>
                <w:sz w:val="20"/>
                <w:szCs w:val="20"/>
              </w:rPr>
            </w:pPr>
            <w:r w:rsidRPr="004D7737">
              <w:rPr>
                <w:rFonts w:ascii="Arial" w:hAnsi="Arial" w:cs="Arial"/>
                <w:sz w:val="20"/>
                <w:szCs w:val="20"/>
              </w:rPr>
              <w:t>Cofinanciamiento con gobiernos provinciales 80-10. 70% del costo de la flota. Se implementa para la adquisición de flota nueva a gas. Solo aplica a concesiones.</w:t>
            </w:r>
          </w:p>
          <w:p w14:paraId="63CC8752" w14:textId="48CA73FC" w:rsidR="00D04AC6" w:rsidRPr="004D7737" w:rsidRDefault="00D04AC6" w:rsidP="00D04AC6">
            <w:pPr>
              <w:pStyle w:val="Prrafodelista"/>
              <w:numPr>
                <w:ilvl w:val="0"/>
                <w:numId w:val="1"/>
              </w:numPr>
              <w:jc w:val="both"/>
              <w:rPr>
                <w:rFonts w:ascii="Arial" w:hAnsi="Arial" w:cs="Arial"/>
                <w:sz w:val="20"/>
                <w:szCs w:val="20"/>
              </w:rPr>
            </w:pPr>
            <w:r w:rsidRPr="004D7737">
              <w:rPr>
                <w:rFonts w:ascii="Arial" w:hAnsi="Arial" w:cs="Arial"/>
                <w:sz w:val="20"/>
                <w:szCs w:val="20"/>
              </w:rPr>
              <w:t>Se apoyará con asistencia técnica y acompañamiento desde Promovilidad MTC a las ciudades con asistencia técnica para establecer el máximo número de taxis y todos los elementos de racionalización.</w:t>
            </w:r>
          </w:p>
          <w:p w14:paraId="35F6EEFA" w14:textId="7C3A6966" w:rsidR="00D04AC6" w:rsidRPr="004D7737" w:rsidRDefault="00D04AC6" w:rsidP="00D04AC6">
            <w:pPr>
              <w:pStyle w:val="Prrafodelista"/>
              <w:numPr>
                <w:ilvl w:val="0"/>
                <w:numId w:val="1"/>
              </w:numPr>
              <w:jc w:val="both"/>
              <w:rPr>
                <w:rFonts w:ascii="Arial" w:hAnsi="Arial" w:cs="Arial"/>
                <w:sz w:val="20"/>
                <w:szCs w:val="20"/>
              </w:rPr>
            </w:pPr>
            <w:r w:rsidRPr="004D7737">
              <w:rPr>
                <w:rFonts w:ascii="Arial" w:hAnsi="Arial" w:cs="Arial"/>
                <w:sz w:val="20"/>
                <w:szCs w:val="20"/>
              </w:rPr>
              <w:t>Se promoverán la creación de Autoridades de Transporte en todas las provincias con un Modelo con suficiente autonomía administrativa y capacidad de fiscalización</w:t>
            </w:r>
          </w:p>
          <w:p w14:paraId="5D3AC921" w14:textId="77777777" w:rsidR="00D04AC6" w:rsidRPr="004D7737" w:rsidRDefault="00D04AC6" w:rsidP="00D04AC6">
            <w:pPr>
              <w:jc w:val="both"/>
              <w:rPr>
                <w:rFonts w:ascii="Arial" w:hAnsi="Arial" w:cs="Arial"/>
                <w:sz w:val="20"/>
                <w:szCs w:val="20"/>
              </w:rPr>
            </w:pPr>
          </w:p>
        </w:tc>
      </w:tr>
      <w:tr w:rsidR="00D04AC6" w:rsidRPr="004D7737" w14:paraId="0C3F6EDC" w14:textId="77777777" w:rsidTr="00D04AC6">
        <w:tc>
          <w:tcPr>
            <w:tcW w:w="1451" w:type="dxa"/>
          </w:tcPr>
          <w:p w14:paraId="195F4040" w14:textId="7B259CC3" w:rsidR="00D04AC6" w:rsidRPr="004D7737" w:rsidRDefault="00D04AC6" w:rsidP="00D04AC6">
            <w:pPr>
              <w:rPr>
                <w:rFonts w:ascii="Arial" w:hAnsi="Arial" w:cs="Arial"/>
                <w:sz w:val="20"/>
                <w:szCs w:val="20"/>
              </w:rPr>
            </w:pPr>
            <w:r w:rsidRPr="004D7737">
              <w:rPr>
                <w:rFonts w:ascii="Arial" w:hAnsi="Arial" w:cs="Arial"/>
                <w:sz w:val="20"/>
                <w:szCs w:val="20"/>
              </w:rPr>
              <w:t xml:space="preserve">Partido Morado </w:t>
            </w:r>
          </w:p>
        </w:tc>
        <w:tc>
          <w:tcPr>
            <w:tcW w:w="7758" w:type="dxa"/>
          </w:tcPr>
          <w:p w14:paraId="76308CE5" w14:textId="77777777" w:rsidR="00D04AC6" w:rsidRPr="004D7737" w:rsidRDefault="00D04AC6" w:rsidP="00D04AC6">
            <w:pPr>
              <w:pStyle w:val="Prrafodelista"/>
              <w:numPr>
                <w:ilvl w:val="0"/>
                <w:numId w:val="1"/>
              </w:numPr>
              <w:jc w:val="both"/>
              <w:rPr>
                <w:rFonts w:ascii="Arial" w:hAnsi="Arial" w:cs="Arial"/>
                <w:sz w:val="20"/>
                <w:szCs w:val="20"/>
              </w:rPr>
            </w:pPr>
            <w:r w:rsidRPr="004D7737">
              <w:rPr>
                <w:rFonts w:ascii="Arial" w:hAnsi="Arial" w:cs="Arial"/>
                <w:sz w:val="20"/>
                <w:szCs w:val="20"/>
              </w:rPr>
              <w:t>Promoveremos un enfoque multimodal del transporte.</w:t>
            </w:r>
          </w:p>
          <w:p w14:paraId="3F9A2F7E" w14:textId="77777777" w:rsidR="00D04AC6" w:rsidRPr="004D7737" w:rsidRDefault="00D04AC6" w:rsidP="00D04AC6">
            <w:pPr>
              <w:pStyle w:val="Prrafodelista"/>
              <w:numPr>
                <w:ilvl w:val="0"/>
                <w:numId w:val="1"/>
              </w:numPr>
              <w:jc w:val="both"/>
              <w:rPr>
                <w:rFonts w:ascii="Arial" w:hAnsi="Arial" w:cs="Arial"/>
                <w:sz w:val="20"/>
                <w:szCs w:val="20"/>
              </w:rPr>
            </w:pPr>
            <w:r w:rsidRPr="004D7737">
              <w:rPr>
                <w:rFonts w:ascii="Arial" w:hAnsi="Arial" w:cs="Arial"/>
                <w:sz w:val="20"/>
                <w:szCs w:val="20"/>
              </w:rPr>
              <w:t xml:space="preserve">Promoveremos un rediseño de la estructura y funcionamiento del sector transporte, en base a un enfoque multimodal de la gestión sectorial, que </w:t>
            </w:r>
            <w:r w:rsidRPr="004D7737">
              <w:rPr>
                <w:rFonts w:ascii="Arial" w:hAnsi="Arial" w:cs="Arial"/>
                <w:sz w:val="20"/>
                <w:szCs w:val="20"/>
              </w:rPr>
              <w:lastRenderedPageBreak/>
              <w:t>permitirá, a través de la integración de los servicios de transporte en sus distintos modos, facilitarle la vida a los ciudadanos y empresas en la atención de sus necesidades diarias de movilidad, generando así una mayor eficiencia y satisfacción ciudadana.</w:t>
            </w:r>
          </w:p>
          <w:p w14:paraId="191CC9D2" w14:textId="77777777" w:rsidR="00D04AC6" w:rsidRPr="004D7737" w:rsidRDefault="00D04AC6" w:rsidP="00D04AC6">
            <w:pPr>
              <w:pStyle w:val="Prrafodelista"/>
              <w:numPr>
                <w:ilvl w:val="0"/>
                <w:numId w:val="1"/>
              </w:numPr>
              <w:jc w:val="both"/>
              <w:rPr>
                <w:rFonts w:ascii="Arial" w:hAnsi="Arial" w:cs="Arial"/>
                <w:sz w:val="20"/>
                <w:szCs w:val="20"/>
              </w:rPr>
            </w:pPr>
            <w:r w:rsidRPr="004D7737">
              <w:rPr>
                <w:rFonts w:ascii="Arial" w:hAnsi="Arial" w:cs="Arial"/>
                <w:sz w:val="20"/>
                <w:szCs w:val="20"/>
              </w:rPr>
              <w:t>Con fines de seguridad vial: aseguraremos infraestructuras y servicios seguros y de calidad para el sector, a través de un adecuado marco normativo y regulatorio y de un efectivo control del cumplimiento del mismo.</w:t>
            </w:r>
          </w:p>
          <w:p w14:paraId="007736FD" w14:textId="7C0CFD98" w:rsidR="00D04AC6" w:rsidRPr="004D7737" w:rsidRDefault="00D04AC6" w:rsidP="00D04AC6">
            <w:pPr>
              <w:pStyle w:val="Prrafodelista"/>
              <w:numPr>
                <w:ilvl w:val="0"/>
                <w:numId w:val="1"/>
              </w:numPr>
              <w:jc w:val="both"/>
              <w:rPr>
                <w:rFonts w:ascii="Arial" w:hAnsi="Arial" w:cs="Arial"/>
                <w:sz w:val="20"/>
                <w:szCs w:val="20"/>
              </w:rPr>
            </w:pPr>
            <w:r w:rsidRPr="004D7737">
              <w:rPr>
                <w:rFonts w:ascii="Arial" w:hAnsi="Arial" w:cs="Arial"/>
                <w:sz w:val="20"/>
                <w:szCs w:val="20"/>
              </w:rPr>
              <w:t>Promoveremos el transporte saludable en bicicleta a través de la inversión en “ciclovías expresas” que conecten e integren las redes de ciclovías vecinales y regionales.</w:t>
            </w:r>
          </w:p>
          <w:p w14:paraId="78853623" w14:textId="06E9FC86" w:rsidR="00D04AC6" w:rsidRPr="004D7737" w:rsidRDefault="00D04AC6" w:rsidP="00D04AC6">
            <w:pPr>
              <w:pStyle w:val="Prrafodelista"/>
              <w:numPr>
                <w:ilvl w:val="0"/>
                <w:numId w:val="1"/>
              </w:numPr>
              <w:jc w:val="both"/>
              <w:rPr>
                <w:rFonts w:ascii="Arial" w:hAnsi="Arial" w:cs="Arial"/>
                <w:sz w:val="20"/>
                <w:szCs w:val="20"/>
              </w:rPr>
            </w:pPr>
            <w:r w:rsidRPr="004D7737">
              <w:rPr>
                <w:rFonts w:ascii="Arial" w:hAnsi="Arial" w:cs="Arial"/>
                <w:sz w:val="20"/>
                <w:szCs w:val="20"/>
              </w:rPr>
              <w:t>Reduciremos los niveles de contaminación ambiental por transporte, y su efecto sobre la salud pública, a través de la promoción de: un “transporte verde”</w:t>
            </w:r>
          </w:p>
          <w:p w14:paraId="297ADFB1" w14:textId="77777777" w:rsidR="00D04AC6" w:rsidRPr="004D7737" w:rsidRDefault="00D04AC6" w:rsidP="00D04AC6">
            <w:pPr>
              <w:pStyle w:val="Prrafodelista"/>
              <w:numPr>
                <w:ilvl w:val="0"/>
                <w:numId w:val="1"/>
              </w:numPr>
              <w:jc w:val="both"/>
              <w:rPr>
                <w:rFonts w:ascii="Arial" w:hAnsi="Arial" w:cs="Arial"/>
                <w:sz w:val="20"/>
                <w:szCs w:val="20"/>
              </w:rPr>
            </w:pPr>
            <w:r w:rsidRPr="004D7737">
              <w:rPr>
                <w:rFonts w:ascii="Arial" w:hAnsi="Arial" w:cs="Arial"/>
                <w:sz w:val="20"/>
                <w:szCs w:val="20"/>
              </w:rPr>
              <w:t>Aseguraremos la movilidad de las poblaciones vulnerables mediante subsidios a la demanda que serán canalizados a través de una tarjeta única de pago por servicios de transporte.</w:t>
            </w:r>
          </w:p>
          <w:p w14:paraId="69E45BCB" w14:textId="77777777" w:rsidR="00D04AC6" w:rsidRPr="004D7737" w:rsidRDefault="00D04AC6" w:rsidP="00D04AC6">
            <w:pPr>
              <w:pStyle w:val="Prrafodelista"/>
              <w:numPr>
                <w:ilvl w:val="0"/>
                <w:numId w:val="1"/>
              </w:numPr>
              <w:jc w:val="both"/>
              <w:rPr>
                <w:rFonts w:ascii="Arial" w:hAnsi="Arial" w:cs="Arial"/>
                <w:sz w:val="20"/>
                <w:szCs w:val="20"/>
              </w:rPr>
            </w:pPr>
            <w:r w:rsidRPr="004D7737">
              <w:rPr>
                <w:rFonts w:ascii="Arial" w:hAnsi="Arial" w:cs="Arial"/>
                <w:sz w:val="20"/>
                <w:szCs w:val="20"/>
              </w:rPr>
              <w:t>Articularemos los planes sectoriales (de infraestructura, de integración multimodal, de seguridad vial, etc.), horizontalmente, con el sector empresarial y la ciudadanía; y verticalmente, con los gobiernos regionales y locales.</w:t>
            </w:r>
          </w:p>
          <w:p w14:paraId="78A27A6C" w14:textId="77777777" w:rsidR="00D04AC6" w:rsidRPr="004D7737" w:rsidRDefault="00D04AC6" w:rsidP="00D04AC6">
            <w:pPr>
              <w:jc w:val="both"/>
              <w:rPr>
                <w:rFonts w:ascii="Arial" w:hAnsi="Arial" w:cs="Arial"/>
                <w:sz w:val="20"/>
                <w:szCs w:val="20"/>
              </w:rPr>
            </w:pPr>
          </w:p>
        </w:tc>
      </w:tr>
      <w:tr w:rsidR="00D04AC6" w:rsidRPr="004D7737" w14:paraId="0285009C" w14:textId="77777777" w:rsidTr="00D04AC6">
        <w:tc>
          <w:tcPr>
            <w:tcW w:w="1451" w:type="dxa"/>
          </w:tcPr>
          <w:p w14:paraId="0F2E4F7C" w14:textId="293D5B97" w:rsidR="00D04AC6" w:rsidRPr="004D7737" w:rsidRDefault="00D04AC6" w:rsidP="00D04AC6">
            <w:pPr>
              <w:rPr>
                <w:rFonts w:ascii="Arial" w:hAnsi="Arial" w:cs="Arial"/>
                <w:sz w:val="20"/>
                <w:szCs w:val="20"/>
              </w:rPr>
            </w:pPr>
            <w:r w:rsidRPr="004D7737">
              <w:rPr>
                <w:rFonts w:ascii="Arial" w:hAnsi="Arial" w:cs="Arial"/>
                <w:sz w:val="20"/>
                <w:szCs w:val="20"/>
              </w:rPr>
              <w:lastRenderedPageBreak/>
              <w:t xml:space="preserve">Renacimiento Unido Nacional </w:t>
            </w:r>
          </w:p>
        </w:tc>
        <w:tc>
          <w:tcPr>
            <w:tcW w:w="7758" w:type="dxa"/>
          </w:tcPr>
          <w:p w14:paraId="28418551" w14:textId="77777777" w:rsidR="00D04AC6" w:rsidRPr="004D7737" w:rsidRDefault="00D04AC6" w:rsidP="00D04AC6">
            <w:pPr>
              <w:pStyle w:val="Prrafodelista"/>
              <w:numPr>
                <w:ilvl w:val="0"/>
                <w:numId w:val="2"/>
              </w:numPr>
              <w:rPr>
                <w:rFonts w:ascii="Arial" w:hAnsi="Arial" w:cs="Arial"/>
                <w:sz w:val="20"/>
                <w:szCs w:val="20"/>
              </w:rPr>
            </w:pPr>
            <w:r w:rsidRPr="004D7737">
              <w:rPr>
                <w:rFonts w:ascii="Arial" w:hAnsi="Arial" w:cs="Arial"/>
                <w:sz w:val="20"/>
                <w:szCs w:val="20"/>
              </w:rPr>
              <w:t xml:space="preserve">Reordenamiento y formalización del transporte de pasajeros y vehículos menores </w:t>
            </w:r>
          </w:p>
          <w:p w14:paraId="74A441AD" w14:textId="77777777" w:rsidR="00D04AC6" w:rsidRPr="004D7737" w:rsidRDefault="00D04AC6" w:rsidP="00D04AC6">
            <w:pPr>
              <w:pStyle w:val="Prrafodelista"/>
              <w:numPr>
                <w:ilvl w:val="0"/>
                <w:numId w:val="2"/>
              </w:numPr>
              <w:rPr>
                <w:rFonts w:ascii="Arial" w:hAnsi="Arial" w:cs="Arial"/>
                <w:sz w:val="20"/>
                <w:szCs w:val="20"/>
              </w:rPr>
            </w:pPr>
            <w:r w:rsidRPr="004D7737">
              <w:rPr>
                <w:rFonts w:ascii="Arial" w:hAnsi="Arial" w:cs="Arial"/>
                <w:sz w:val="20"/>
                <w:szCs w:val="20"/>
              </w:rPr>
              <w:t>Un cambio progresivo en la flota vehicular con tecnología limpia</w:t>
            </w:r>
          </w:p>
          <w:p w14:paraId="5C786E1A" w14:textId="77777777" w:rsidR="00D04AC6" w:rsidRPr="004D7737" w:rsidRDefault="00D04AC6" w:rsidP="00D04AC6">
            <w:pPr>
              <w:pStyle w:val="Prrafodelista"/>
              <w:numPr>
                <w:ilvl w:val="0"/>
                <w:numId w:val="2"/>
              </w:numPr>
              <w:rPr>
                <w:rFonts w:ascii="Arial" w:hAnsi="Arial" w:cs="Arial"/>
                <w:sz w:val="20"/>
                <w:szCs w:val="20"/>
              </w:rPr>
            </w:pPr>
            <w:r w:rsidRPr="004D7737">
              <w:rPr>
                <w:rFonts w:ascii="Arial" w:hAnsi="Arial" w:cs="Arial"/>
                <w:sz w:val="20"/>
                <w:szCs w:val="20"/>
              </w:rPr>
              <w:t>Fortalecimiento de las organizaciones de transporte de pasajeros de vehículos menores</w:t>
            </w:r>
          </w:p>
          <w:p w14:paraId="1324B6C9" w14:textId="77777777" w:rsidR="00D04AC6" w:rsidRPr="004D7737" w:rsidRDefault="00D04AC6" w:rsidP="00D04AC6">
            <w:pPr>
              <w:pStyle w:val="Prrafodelista"/>
              <w:numPr>
                <w:ilvl w:val="0"/>
                <w:numId w:val="2"/>
              </w:numPr>
              <w:rPr>
                <w:rFonts w:ascii="Arial" w:hAnsi="Arial" w:cs="Arial"/>
                <w:sz w:val="20"/>
                <w:szCs w:val="20"/>
              </w:rPr>
            </w:pPr>
            <w:r w:rsidRPr="004D7737">
              <w:rPr>
                <w:rFonts w:ascii="Arial" w:hAnsi="Arial" w:cs="Arial"/>
                <w:sz w:val="20"/>
                <w:szCs w:val="20"/>
              </w:rPr>
              <w:t>Crear los servicios de transporte masivo de pasajeros de alta velocidad y tecnología en alianza público y privado</w:t>
            </w:r>
          </w:p>
        </w:tc>
      </w:tr>
      <w:tr w:rsidR="00D04AC6" w:rsidRPr="004D7737" w14:paraId="5E2DE9A0" w14:textId="77777777" w:rsidTr="00D04AC6">
        <w:tc>
          <w:tcPr>
            <w:tcW w:w="1451" w:type="dxa"/>
          </w:tcPr>
          <w:p w14:paraId="77871829" w14:textId="12150A28" w:rsidR="00D04AC6" w:rsidRPr="004D7737" w:rsidRDefault="00D2053D" w:rsidP="00D04AC6">
            <w:pPr>
              <w:rPr>
                <w:rFonts w:ascii="Arial" w:hAnsi="Arial" w:cs="Arial"/>
                <w:sz w:val="20"/>
                <w:szCs w:val="20"/>
              </w:rPr>
            </w:pPr>
            <w:r>
              <w:rPr>
                <w:rFonts w:ascii="Arial" w:hAnsi="Arial" w:cs="Arial"/>
                <w:sz w:val="20"/>
                <w:szCs w:val="20"/>
              </w:rPr>
              <w:t>S</w:t>
            </w:r>
            <w:r w:rsidR="00D04AC6" w:rsidRPr="004D7737">
              <w:rPr>
                <w:rFonts w:ascii="Arial" w:hAnsi="Arial" w:cs="Arial"/>
                <w:sz w:val="20"/>
                <w:szCs w:val="20"/>
              </w:rPr>
              <w:t xml:space="preserve">omos Perú </w:t>
            </w:r>
          </w:p>
        </w:tc>
        <w:tc>
          <w:tcPr>
            <w:tcW w:w="7758" w:type="dxa"/>
          </w:tcPr>
          <w:p w14:paraId="14B6CBA4" w14:textId="29DC3F8C" w:rsidR="00D04AC6" w:rsidRPr="004D7737" w:rsidRDefault="00D04AC6" w:rsidP="00D04AC6">
            <w:pPr>
              <w:pStyle w:val="Prrafodelista"/>
              <w:numPr>
                <w:ilvl w:val="0"/>
                <w:numId w:val="4"/>
              </w:numPr>
              <w:rPr>
                <w:rFonts w:ascii="Arial" w:hAnsi="Arial" w:cs="Arial"/>
                <w:sz w:val="20"/>
                <w:szCs w:val="20"/>
              </w:rPr>
            </w:pPr>
            <w:r w:rsidRPr="004D7737">
              <w:rPr>
                <w:rFonts w:ascii="Arial" w:hAnsi="Arial" w:cs="Arial"/>
                <w:sz w:val="20"/>
                <w:szCs w:val="20"/>
              </w:rPr>
              <w:t>Líneas 3 y 4 del Metro de Lima y Callao</w:t>
            </w:r>
          </w:p>
          <w:p w14:paraId="43AF1809" w14:textId="19ED7421" w:rsidR="00D04AC6" w:rsidRPr="004D7737" w:rsidRDefault="00D04AC6" w:rsidP="00D04AC6">
            <w:pPr>
              <w:pStyle w:val="Prrafodelista"/>
              <w:numPr>
                <w:ilvl w:val="0"/>
                <w:numId w:val="4"/>
              </w:numPr>
              <w:rPr>
                <w:rFonts w:ascii="Arial" w:hAnsi="Arial" w:cs="Arial"/>
                <w:sz w:val="20"/>
                <w:szCs w:val="20"/>
              </w:rPr>
            </w:pPr>
            <w:r w:rsidRPr="004D7737">
              <w:rPr>
                <w:rFonts w:ascii="Arial" w:hAnsi="Arial" w:cs="Arial"/>
                <w:sz w:val="20"/>
                <w:szCs w:val="20"/>
              </w:rPr>
              <w:t>Renovación del Parque Automotor con el Bono del Chatarreo</w:t>
            </w:r>
          </w:p>
          <w:p w14:paraId="2F39F9B9" w14:textId="391AD829" w:rsidR="00D04AC6" w:rsidRPr="004D7737" w:rsidRDefault="00D04AC6" w:rsidP="00D04AC6">
            <w:pPr>
              <w:pStyle w:val="Prrafodelista"/>
              <w:numPr>
                <w:ilvl w:val="0"/>
                <w:numId w:val="4"/>
              </w:numPr>
              <w:rPr>
                <w:rFonts w:ascii="Arial" w:hAnsi="Arial" w:cs="Arial"/>
                <w:sz w:val="20"/>
                <w:szCs w:val="20"/>
              </w:rPr>
            </w:pPr>
            <w:r w:rsidRPr="004D7737">
              <w:rPr>
                <w:rFonts w:ascii="Arial" w:hAnsi="Arial" w:cs="Arial"/>
                <w:sz w:val="20"/>
                <w:szCs w:val="20"/>
              </w:rPr>
              <w:t>Tren de cercanías Lima-Cañete y Lima-Huacho</w:t>
            </w:r>
          </w:p>
        </w:tc>
      </w:tr>
    </w:tbl>
    <w:p w14:paraId="52DF5C95" w14:textId="0B93FBF2" w:rsidR="003960A4" w:rsidRPr="004D7737" w:rsidRDefault="003960A4" w:rsidP="003960A4">
      <w:pPr>
        <w:jc w:val="both"/>
        <w:rPr>
          <w:rFonts w:ascii="Arial" w:hAnsi="Arial" w:cs="Arial"/>
          <w:sz w:val="24"/>
          <w:szCs w:val="24"/>
          <w:lang w:val="es-ES"/>
        </w:rPr>
      </w:pPr>
    </w:p>
    <w:p w14:paraId="6A03C856" w14:textId="67EE354D" w:rsidR="003F24E4" w:rsidRPr="004D7737" w:rsidRDefault="00743B30" w:rsidP="00040CB1">
      <w:pPr>
        <w:jc w:val="both"/>
        <w:rPr>
          <w:rFonts w:ascii="Arial" w:hAnsi="Arial" w:cs="Arial"/>
          <w:sz w:val="24"/>
          <w:szCs w:val="24"/>
          <w:lang w:val="es-ES"/>
        </w:rPr>
      </w:pPr>
      <w:r>
        <w:rPr>
          <w:rFonts w:ascii="Arial" w:hAnsi="Arial" w:cs="Arial"/>
          <w:b/>
          <w:bCs/>
          <w:sz w:val="24"/>
          <w:szCs w:val="24"/>
          <w:lang w:val="es-ES"/>
        </w:rPr>
        <w:t>Observando el cuadro anterior, p</w:t>
      </w:r>
      <w:r w:rsidR="00085572" w:rsidRPr="008157EE">
        <w:rPr>
          <w:rFonts w:ascii="Arial" w:hAnsi="Arial" w:cs="Arial"/>
          <w:b/>
          <w:bCs/>
          <w:sz w:val="24"/>
          <w:szCs w:val="24"/>
          <w:lang w:val="es-ES"/>
        </w:rPr>
        <w:t xml:space="preserve">odemos </w:t>
      </w:r>
      <w:r w:rsidR="008157EE" w:rsidRPr="008157EE">
        <w:rPr>
          <w:rFonts w:ascii="Arial" w:hAnsi="Arial" w:cs="Arial"/>
          <w:b/>
          <w:bCs/>
          <w:sz w:val="24"/>
          <w:szCs w:val="24"/>
          <w:lang w:val="es-ES"/>
        </w:rPr>
        <w:t>concluir</w:t>
      </w:r>
      <w:r>
        <w:rPr>
          <w:rFonts w:ascii="Arial" w:hAnsi="Arial" w:cs="Arial"/>
          <w:b/>
          <w:bCs/>
          <w:sz w:val="24"/>
          <w:szCs w:val="24"/>
          <w:lang w:val="es-ES"/>
        </w:rPr>
        <w:t xml:space="preserve"> </w:t>
      </w:r>
      <w:r w:rsidR="0012234D">
        <w:rPr>
          <w:rFonts w:ascii="Arial" w:hAnsi="Arial" w:cs="Arial"/>
          <w:b/>
          <w:bCs/>
          <w:sz w:val="24"/>
          <w:szCs w:val="24"/>
          <w:lang w:val="es-ES"/>
        </w:rPr>
        <w:t>que,</w:t>
      </w:r>
      <w:r>
        <w:rPr>
          <w:rFonts w:ascii="Arial" w:hAnsi="Arial" w:cs="Arial"/>
          <w:b/>
          <w:bCs/>
          <w:sz w:val="24"/>
          <w:szCs w:val="24"/>
          <w:lang w:val="es-ES"/>
        </w:rPr>
        <w:t xml:space="preserve"> sobre transporte urbano,</w:t>
      </w:r>
      <w:r w:rsidR="00085572" w:rsidRPr="008157EE">
        <w:rPr>
          <w:rFonts w:ascii="Arial" w:hAnsi="Arial" w:cs="Arial"/>
          <w:b/>
          <w:bCs/>
          <w:sz w:val="24"/>
          <w:szCs w:val="24"/>
          <w:lang w:val="es-ES"/>
        </w:rPr>
        <w:t xml:space="preserve"> las propuestas del Partido Morado y de Juntos Por el Perú, son las que han sido desarrolladas con mayor detalle.</w:t>
      </w:r>
      <w:r w:rsidR="00085572" w:rsidRPr="004D7737">
        <w:rPr>
          <w:rFonts w:ascii="Arial" w:hAnsi="Arial" w:cs="Arial"/>
          <w:sz w:val="24"/>
          <w:szCs w:val="24"/>
          <w:lang w:val="es-ES"/>
        </w:rPr>
        <w:t xml:space="preserve"> </w:t>
      </w:r>
    </w:p>
    <w:p w14:paraId="603C75D4" w14:textId="526CFCAF" w:rsidR="004E4E96" w:rsidRPr="00B84515" w:rsidRDefault="00825F56" w:rsidP="00B84515">
      <w:pPr>
        <w:jc w:val="both"/>
        <w:rPr>
          <w:rFonts w:ascii="Arial" w:hAnsi="Arial" w:cs="Arial"/>
          <w:b/>
          <w:bCs/>
          <w:sz w:val="24"/>
          <w:szCs w:val="24"/>
          <w:lang w:val="es-ES"/>
        </w:rPr>
      </w:pPr>
      <w:r>
        <w:rPr>
          <w:rFonts w:ascii="Arial" w:hAnsi="Arial" w:cs="Arial"/>
          <w:sz w:val="24"/>
          <w:szCs w:val="24"/>
          <w:lang w:val="es-ES"/>
        </w:rPr>
        <w:t>Pasando el análisis, a otro enfoque, observamos</w:t>
      </w:r>
      <w:r w:rsidR="004E4E96" w:rsidRPr="004D7737">
        <w:rPr>
          <w:rFonts w:ascii="Arial" w:hAnsi="Arial" w:cs="Arial"/>
          <w:sz w:val="24"/>
          <w:szCs w:val="24"/>
          <w:lang w:val="es-ES"/>
        </w:rPr>
        <w:t xml:space="preserve"> el punto c) de las Consideraciones Generales</w:t>
      </w:r>
      <w:r w:rsidR="00743B30">
        <w:rPr>
          <w:rFonts w:ascii="Arial" w:hAnsi="Arial" w:cs="Arial"/>
          <w:sz w:val="24"/>
          <w:szCs w:val="24"/>
          <w:lang w:val="es-ES"/>
        </w:rPr>
        <w:t xml:space="preserve"> de la Resolución </w:t>
      </w:r>
      <w:r w:rsidR="00743B30" w:rsidRPr="00743B30">
        <w:rPr>
          <w:rFonts w:ascii="Arial" w:hAnsi="Arial" w:cs="Arial"/>
          <w:sz w:val="24"/>
          <w:szCs w:val="24"/>
          <w:lang w:val="es-ES"/>
        </w:rPr>
        <w:t>N.º 0330-2020 del JNE</w:t>
      </w:r>
      <w:r w:rsidR="00743B30">
        <w:rPr>
          <w:rFonts w:ascii="Arial" w:hAnsi="Arial" w:cs="Arial"/>
          <w:sz w:val="24"/>
          <w:szCs w:val="24"/>
          <w:lang w:val="es-ES"/>
        </w:rPr>
        <w:t xml:space="preserve">, </w:t>
      </w:r>
      <w:r w:rsidR="004E4E96" w:rsidRPr="004D7737">
        <w:rPr>
          <w:rFonts w:ascii="Arial" w:hAnsi="Arial" w:cs="Arial"/>
          <w:sz w:val="24"/>
          <w:szCs w:val="24"/>
          <w:lang w:val="es-ES"/>
        </w:rPr>
        <w:t>pide considerar los Objetivos de Desarrollo Sostenible al 2030</w:t>
      </w:r>
      <w:r w:rsidR="004E4E96" w:rsidRPr="004D7737">
        <w:rPr>
          <w:rStyle w:val="Refdenotaalpie"/>
          <w:rFonts w:ascii="Arial" w:hAnsi="Arial" w:cs="Arial"/>
          <w:sz w:val="24"/>
          <w:szCs w:val="24"/>
          <w:lang w:val="es-ES"/>
        </w:rPr>
        <w:footnoteReference w:id="1"/>
      </w:r>
      <w:r w:rsidR="004E4E96" w:rsidRPr="004D7737">
        <w:rPr>
          <w:rFonts w:ascii="Arial" w:hAnsi="Arial" w:cs="Arial"/>
          <w:sz w:val="24"/>
          <w:szCs w:val="24"/>
          <w:lang w:val="es-ES"/>
        </w:rPr>
        <w:t xml:space="preserve">. </w:t>
      </w:r>
      <w:r w:rsidR="00C66B88" w:rsidRPr="004D7737">
        <w:rPr>
          <w:rFonts w:ascii="Arial" w:hAnsi="Arial" w:cs="Arial"/>
          <w:sz w:val="24"/>
          <w:szCs w:val="24"/>
          <w:lang w:val="es-ES"/>
        </w:rPr>
        <w:t>Para observar el cumplimiento de esta exigencia, tenemos por suerte un reciente estudio de la Universidad del Pacífico</w:t>
      </w:r>
      <w:r w:rsidR="00C66B88" w:rsidRPr="004D7737">
        <w:rPr>
          <w:rStyle w:val="Refdenotaalpie"/>
          <w:rFonts w:ascii="Arial" w:hAnsi="Arial" w:cs="Arial"/>
          <w:sz w:val="24"/>
          <w:szCs w:val="24"/>
          <w:lang w:val="es-ES"/>
        </w:rPr>
        <w:footnoteReference w:id="2"/>
      </w:r>
      <w:r w:rsidR="00C66B88" w:rsidRPr="004D7737">
        <w:rPr>
          <w:rFonts w:ascii="Arial" w:hAnsi="Arial" w:cs="Arial"/>
          <w:sz w:val="24"/>
          <w:szCs w:val="24"/>
          <w:lang w:val="es-ES"/>
        </w:rPr>
        <w:t>, del mismo que extraeremos preferentemente, lo relacionado con Transporte Urbano y Transito</w:t>
      </w:r>
      <w:r w:rsidR="00136E8C" w:rsidRPr="004D7737">
        <w:rPr>
          <w:rFonts w:ascii="Arial" w:hAnsi="Arial" w:cs="Arial"/>
          <w:sz w:val="24"/>
          <w:szCs w:val="24"/>
          <w:lang w:val="es-ES"/>
        </w:rPr>
        <w:t xml:space="preserve">. </w:t>
      </w:r>
      <w:r w:rsidR="00136E8C" w:rsidRPr="008157EE">
        <w:rPr>
          <w:rFonts w:ascii="Arial" w:hAnsi="Arial" w:cs="Arial"/>
          <w:b/>
          <w:bCs/>
          <w:sz w:val="24"/>
          <w:szCs w:val="24"/>
          <w:lang w:val="es-ES"/>
        </w:rPr>
        <w:t xml:space="preserve">En dicho estudio </w:t>
      </w:r>
      <w:r w:rsidR="00B84515">
        <w:rPr>
          <w:rFonts w:ascii="Arial" w:hAnsi="Arial" w:cs="Arial"/>
          <w:b/>
          <w:bCs/>
          <w:sz w:val="24"/>
          <w:szCs w:val="24"/>
          <w:lang w:val="es-ES"/>
        </w:rPr>
        <w:t>señala</w:t>
      </w:r>
      <w:r w:rsidR="00136E8C" w:rsidRPr="008157EE">
        <w:rPr>
          <w:rFonts w:ascii="Arial" w:hAnsi="Arial" w:cs="Arial"/>
          <w:b/>
          <w:bCs/>
          <w:sz w:val="24"/>
          <w:szCs w:val="24"/>
          <w:lang w:val="es-ES"/>
        </w:rPr>
        <w:t xml:space="preserve"> sobre </w:t>
      </w:r>
      <w:r w:rsidR="00871B15" w:rsidRPr="008157EE">
        <w:rPr>
          <w:rFonts w:ascii="Arial" w:hAnsi="Arial" w:cs="Arial"/>
          <w:b/>
          <w:bCs/>
          <w:sz w:val="24"/>
          <w:szCs w:val="24"/>
          <w:lang w:val="es-ES"/>
        </w:rPr>
        <w:t>el ODS</w:t>
      </w:r>
      <w:r w:rsidR="00005CE6" w:rsidRPr="008157EE">
        <w:rPr>
          <w:rFonts w:ascii="Arial" w:hAnsi="Arial" w:cs="Arial"/>
          <w:b/>
          <w:bCs/>
          <w:sz w:val="24"/>
          <w:szCs w:val="24"/>
          <w:lang w:val="es-ES"/>
        </w:rPr>
        <w:t xml:space="preserve"> – OBJETIVO DE DESARROLLO SOSTENIBLE N</w:t>
      </w:r>
      <w:r w:rsidR="00871B15" w:rsidRPr="008157EE">
        <w:rPr>
          <w:rFonts w:ascii="Arial" w:hAnsi="Arial" w:cs="Arial"/>
          <w:b/>
          <w:bCs/>
          <w:sz w:val="24"/>
          <w:szCs w:val="24"/>
          <w:lang w:val="es-ES"/>
        </w:rPr>
        <w:t>.</w:t>
      </w:r>
      <w:r w:rsidR="00005CE6" w:rsidRPr="008157EE">
        <w:rPr>
          <w:rFonts w:ascii="Arial" w:hAnsi="Arial" w:cs="Arial"/>
          <w:b/>
          <w:bCs/>
          <w:sz w:val="24"/>
          <w:szCs w:val="24"/>
          <w:lang w:val="es-ES"/>
        </w:rPr>
        <w:t>º 03: SALUD Y BIENESTAR</w:t>
      </w:r>
      <w:r w:rsidR="00B84515">
        <w:rPr>
          <w:rFonts w:ascii="Arial" w:hAnsi="Arial" w:cs="Arial"/>
          <w:b/>
          <w:bCs/>
          <w:sz w:val="24"/>
          <w:szCs w:val="24"/>
          <w:lang w:val="es-ES"/>
        </w:rPr>
        <w:t xml:space="preserve"> - </w:t>
      </w:r>
      <w:r w:rsidR="00005CE6" w:rsidRPr="008157EE">
        <w:rPr>
          <w:rFonts w:ascii="Arial" w:hAnsi="Arial" w:cs="Arial"/>
          <w:b/>
          <w:bCs/>
          <w:sz w:val="24"/>
          <w:szCs w:val="24"/>
          <w:lang w:val="es-ES"/>
        </w:rPr>
        <w:t>ACCIEDENTES DE TRANSITO</w:t>
      </w:r>
      <w:r w:rsidR="00136E8C" w:rsidRPr="004D7737">
        <w:rPr>
          <w:rFonts w:ascii="Arial" w:hAnsi="Arial" w:cs="Arial"/>
          <w:sz w:val="24"/>
          <w:szCs w:val="24"/>
          <w:lang w:val="es-ES"/>
        </w:rPr>
        <w:t>: “También preocupa la ausencia de políticas de seguridad vial en la mayoría de los planes de gobierno. Solo un partido menciona</w:t>
      </w:r>
      <w:r w:rsidR="00871B15">
        <w:rPr>
          <w:rFonts w:ascii="Arial" w:hAnsi="Arial" w:cs="Arial"/>
          <w:sz w:val="24"/>
          <w:szCs w:val="24"/>
          <w:lang w:val="es-ES"/>
        </w:rPr>
        <w:t xml:space="preserve"> </w:t>
      </w:r>
      <w:r w:rsidR="00136E8C" w:rsidRPr="004D7737">
        <w:rPr>
          <w:rFonts w:ascii="Arial" w:hAnsi="Arial" w:cs="Arial"/>
          <w:sz w:val="24"/>
          <w:szCs w:val="24"/>
          <w:lang w:val="es-ES"/>
        </w:rPr>
        <w:t>este tema y hace propuestas</w:t>
      </w:r>
      <w:r w:rsidR="00BF4471">
        <w:rPr>
          <w:rStyle w:val="Refdenotaalpie"/>
          <w:rFonts w:ascii="Arial" w:hAnsi="Arial" w:cs="Arial"/>
          <w:sz w:val="24"/>
          <w:szCs w:val="24"/>
          <w:lang w:val="es-ES"/>
        </w:rPr>
        <w:footnoteReference w:id="3"/>
      </w:r>
      <w:r w:rsidR="00136E8C" w:rsidRPr="004D7737">
        <w:rPr>
          <w:rFonts w:ascii="Arial" w:hAnsi="Arial" w:cs="Arial"/>
          <w:sz w:val="24"/>
          <w:szCs w:val="24"/>
          <w:lang w:val="es-ES"/>
        </w:rPr>
        <w:t>. Debemos recordar que antes de la pandemia nuestra tasa de siniestralidad era muy alta, siendo la principal causa de muerte de nuestros niños y jóvenes. Esto hace que esta meta obtenga un nivel de desarrollo de 5.6%.”</w:t>
      </w:r>
      <w:r w:rsidR="004D7737" w:rsidRPr="004D7737">
        <w:rPr>
          <w:rFonts w:ascii="Arial" w:hAnsi="Arial" w:cs="Arial"/>
          <w:sz w:val="24"/>
          <w:szCs w:val="24"/>
          <w:lang w:val="es-ES"/>
        </w:rPr>
        <w:t xml:space="preserve"> </w:t>
      </w:r>
      <w:bookmarkStart w:id="0" w:name="_Hlk66133353"/>
      <w:r w:rsidR="00BF4471">
        <w:rPr>
          <w:rFonts w:ascii="Arial" w:hAnsi="Arial" w:cs="Arial"/>
          <w:sz w:val="24"/>
          <w:szCs w:val="24"/>
          <w:lang w:val="es-ES"/>
        </w:rPr>
        <w:t xml:space="preserve"> Aún así, ocupa la</w:t>
      </w:r>
      <w:r w:rsidR="00B84515">
        <w:rPr>
          <w:rFonts w:ascii="Arial" w:hAnsi="Arial" w:cs="Arial"/>
          <w:sz w:val="24"/>
          <w:szCs w:val="24"/>
          <w:lang w:val="es-ES"/>
        </w:rPr>
        <w:t xml:space="preserve"> última </w:t>
      </w:r>
      <w:r w:rsidR="00B84515">
        <w:rPr>
          <w:rFonts w:ascii="Arial" w:hAnsi="Arial" w:cs="Arial"/>
          <w:sz w:val="24"/>
          <w:szCs w:val="24"/>
          <w:lang w:val="es-ES"/>
        </w:rPr>
        <w:lastRenderedPageBreak/>
        <w:t>p</w:t>
      </w:r>
      <w:r w:rsidR="00871B15" w:rsidRPr="004D7737">
        <w:rPr>
          <w:rFonts w:ascii="Arial" w:hAnsi="Arial" w:cs="Arial"/>
          <w:sz w:val="24"/>
          <w:szCs w:val="24"/>
          <w:lang w:val="es-ES"/>
        </w:rPr>
        <w:t>rioridad</w:t>
      </w:r>
      <w:r w:rsidR="00B84515">
        <w:rPr>
          <w:rFonts w:ascii="Arial" w:hAnsi="Arial" w:cs="Arial"/>
          <w:sz w:val="24"/>
          <w:szCs w:val="24"/>
          <w:lang w:val="es-ES"/>
        </w:rPr>
        <w:t xml:space="preserve"> -</w:t>
      </w:r>
      <w:r w:rsidR="00871B15" w:rsidRPr="004D7737">
        <w:rPr>
          <w:rFonts w:ascii="Arial" w:hAnsi="Arial" w:cs="Arial"/>
          <w:sz w:val="24"/>
          <w:szCs w:val="24"/>
          <w:lang w:val="es-ES"/>
        </w:rPr>
        <w:t xml:space="preserve"> </w:t>
      </w:r>
      <w:proofErr w:type="spellStart"/>
      <w:r w:rsidR="00871B15" w:rsidRPr="004D7737">
        <w:rPr>
          <w:rFonts w:ascii="Arial" w:hAnsi="Arial" w:cs="Arial"/>
          <w:sz w:val="24"/>
          <w:szCs w:val="24"/>
          <w:lang w:val="es-ES"/>
        </w:rPr>
        <w:t>N</w:t>
      </w:r>
      <w:r w:rsidR="00384641">
        <w:rPr>
          <w:rFonts w:ascii="Arial" w:hAnsi="Arial" w:cs="Arial"/>
          <w:sz w:val="24"/>
          <w:szCs w:val="24"/>
          <w:lang w:val="es-ES"/>
        </w:rPr>
        <w:t>º</w:t>
      </w:r>
      <w:proofErr w:type="spellEnd"/>
      <w:r w:rsidR="004D7737" w:rsidRPr="004D7737">
        <w:rPr>
          <w:rFonts w:ascii="Arial" w:hAnsi="Arial" w:cs="Arial"/>
          <w:sz w:val="24"/>
          <w:szCs w:val="24"/>
          <w:lang w:val="es-ES"/>
        </w:rPr>
        <w:t xml:space="preserve"> </w:t>
      </w:r>
      <w:proofErr w:type="gramStart"/>
      <w:r w:rsidR="004D7737" w:rsidRPr="004D7737">
        <w:rPr>
          <w:rFonts w:ascii="Arial" w:hAnsi="Arial" w:cs="Arial"/>
          <w:sz w:val="24"/>
          <w:szCs w:val="24"/>
          <w:lang w:val="es-ES"/>
        </w:rPr>
        <w:t>56</w:t>
      </w:r>
      <w:r w:rsidR="00B84515">
        <w:rPr>
          <w:rFonts w:ascii="Arial" w:hAnsi="Arial" w:cs="Arial"/>
          <w:sz w:val="24"/>
          <w:szCs w:val="24"/>
          <w:lang w:val="es-ES"/>
        </w:rPr>
        <w:t xml:space="preserve"> </w:t>
      </w:r>
      <w:r w:rsidR="004D7737" w:rsidRPr="004D7737">
        <w:rPr>
          <w:rFonts w:ascii="Arial" w:hAnsi="Arial" w:cs="Arial"/>
          <w:sz w:val="24"/>
          <w:szCs w:val="24"/>
          <w:lang w:val="es-ES"/>
        </w:rPr>
        <w:t xml:space="preserve"> en</w:t>
      </w:r>
      <w:proofErr w:type="gramEnd"/>
      <w:r w:rsidR="004D7737" w:rsidRPr="004D7737">
        <w:rPr>
          <w:rFonts w:ascii="Arial" w:hAnsi="Arial" w:cs="Arial"/>
          <w:sz w:val="24"/>
          <w:szCs w:val="24"/>
          <w:lang w:val="es-ES"/>
        </w:rPr>
        <w:t xml:space="preserve"> el Cuadro de porcentaje de metas.</w:t>
      </w:r>
      <w:r w:rsidR="00B84515">
        <w:rPr>
          <w:rFonts w:ascii="Arial" w:hAnsi="Arial" w:cs="Arial"/>
          <w:sz w:val="24"/>
          <w:szCs w:val="24"/>
          <w:lang w:val="es-ES"/>
        </w:rPr>
        <w:t xml:space="preserve"> </w:t>
      </w:r>
      <w:bookmarkEnd w:id="0"/>
      <w:r w:rsidR="00136E8C" w:rsidRPr="008157EE">
        <w:rPr>
          <w:rFonts w:ascii="Arial" w:hAnsi="Arial" w:cs="Arial"/>
          <w:b/>
          <w:bCs/>
          <w:sz w:val="24"/>
          <w:szCs w:val="24"/>
          <w:lang w:val="es-ES"/>
        </w:rPr>
        <w:t>En cuanto al ODS</w:t>
      </w:r>
      <w:r w:rsidR="00005CE6" w:rsidRPr="008157EE">
        <w:rPr>
          <w:rFonts w:ascii="Arial" w:hAnsi="Arial" w:cs="Arial"/>
          <w:b/>
          <w:bCs/>
          <w:sz w:val="24"/>
          <w:szCs w:val="24"/>
          <w:lang w:val="es-ES"/>
        </w:rPr>
        <w:t xml:space="preserve"> N.º 11: CIUDADES Y COMUNIDADES SOSTENIBLES sobre</w:t>
      </w:r>
      <w:r w:rsidR="00005CE6" w:rsidRPr="004D7737">
        <w:rPr>
          <w:rFonts w:ascii="Arial" w:hAnsi="Arial" w:cs="Arial"/>
          <w:sz w:val="24"/>
          <w:szCs w:val="24"/>
          <w:lang w:val="es-ES"/>
        </w:rPr>
        <w:t xml:space="preserve"> </w:t>
      </w:r>
      <w:r w:rsidR="00005CE6" w:rsidRPr="004D7737">
        <w:rPr>
          <w:rFonts w:ascii="Arial" w:hAnsi="Arial" w:cs="Arial"/>
          <w:b/>
          <w:bCs/>
          <w:sz w:val="24"/>
          <w:szCs w:val="24"/>
          <w:lang w:val="es-ES"/>
        </w:rPr>
        <w:t>ACCESO A SISTEMAS DE TRASPORTE SEGURO</w:t>
      </w:r>
      <w:r w:rsidR="00136E8C" w:rsidRPr="004D7737">
        <w:rPr>
          <w:rFonts w:ascii="Arial" w:hAnsi="Arial" w:cs="Arial"/>
          <w:sz w:val="24"/>
          <w:szCs w:val="24"/>
          <w:lang w:val="es-ES"/>
        </w:rPr>
        <w:t xml:space="preserve"> señala: “Si bien la gestión del transporte público es una tarea que corresponde administrar a los gobiernos locales provinciales, es el gobierno nacional el que debe diseñar las políticas más adecuadas para promover el funcionamiento óptimo del sistema dentro de las ciudades. Nueve planes indican su intención de trabajar en esta temática y ocho aterrizan esta intencionalidad en propuestas concretas que van desde renovar la flota e iniciar un sistema de chatarreo hasta crear sistemas de </w:t>
      </w:r>
      <w:proofErr w:type="spellStart"/>
      <w:r w:rsidR="00136E8C" w:rsidRPr="004D7737">
        <w:rPr>
          <w:rFonts w:ascii="Arial" w:hAnsi="Arial" w:cs="Arial"/>
          <w:sz w:val="24"/>
          <w:szCs w:val="24"/>
          <w:lang w:val="es-ES"/>
        </w:rPr>
        <w:t>rápid</w:t>
      </w:r>
      <w:proofErr w:type="spellEnd"/>
      <w:r w:rsidR="00136E8C" w:rsidRPr="004D7737">
        <w:rPr>
          <w:rFonts w:ascii="Arial" w:hAnsi="Arial" w:cs="Arial"/>
          <w:sz w:val="24"/>
          <w:szCs w:val="24"/>
          <w:lang w:val="es-ES"/>
        </w:rPr>
        <w:t xml:space="preserve"> transito sistemas masivos de transporte. A pesar de que este es el tema en donde los planes de gobierno más convierten sus deseos en propuestas,</w:t>
      </w:r>
      <w:r w:rsidR="00384641">
        <w:rPr>
          <w:rFonts w:ascii="Arial" w:hAnsi="Arial" w:cs="Arial"/>
          <w:sz w:val="24"/>
          <w:szCs w:val="24"/>
          <w:lang w:val="es-ES"/>
        </w:rPr>
        <w:t xml:space="preserve"> </w:t>
      </w:r>
      <w:r w:rsidR="00136E8C" w:rsidRPr="004D7737">
        <w:rPr>
          <w:rFonts w:ascii="Arial" w:hAnsi="Arial" w:cs="Arial"/>
          <w:sz w:val="24"/>
          <w:szCs w:val="24"/>
          <w:lang w:val="es-ES"/>
        </w:rPr>
        <w:t>esta meta obtiene un nivel de desarrollo del 47.2%.”</w:t>
      </w:r>
      <w:r w:rsidR="004D7737" w:rsidRPr="004D7737">
        <w:rPr>
          <w:rFonts w:ascii="Arial" w:hAnsi="Arial" w:cs="Arial"/>
          <w:sz w:val="24"/>
          <w:szCs w:val="24"/>
          <w:lang w:val="es-ES"/>
        </w:rPr>
        <w:t xml:space="preserve"> </w:t>
      </w:r>
      <w:r w:rsidR="008157EE">
        <w:rPr>
          <w:rFonts w:ascii="Arial" w:hAnsi="Arial" w:cs="Arial"/>
          <w:sz w:val="24"/>
          <w:szCs w:val="24"/>
          <w:lang w:val="es-ES"/>
        </w:rPr>
        <w:t xml:space="preserve"> </w:t>
      </w:r>
      <w:r w:rsidR="008157EE" w:rsidRPr="00B84515">
        <w:rPr>
          <w:rFonts w:ascii="Arial" w:hAnsi="Arial" w:cs="Arial"/>
          <w:b/>
          <w:bCs/>
          <w:sz w:val="24"/>
          <w:szCs w:val="24"/>
          <w:lang w:val="es-ES"/>
        </w:rPr>
        <w:t xml:space="preserve">Sólo obtiene </w:t>
      </w:r>
      <w:r w:rsidR="004D7737" w:rsidRPr="00B84515">
        <w:rPr>
          <w:rFonts w:ascii="Arial" w:hAnsi="Arial" w:cs="Arial"/>
          <w:b/>
          <w:bCs/>
          <w:sz w:val="24"/>
          <w:szCs w:val="24"/>
          <w:lang w:val="es-ES"/>
        </w:rPr>
        <w:t>Prioridad 26 en el Cuadro de porcentaje de metas.</w:t>
      </w:r>
    </w:p>
    <w:p w14:paraId="387B91DA" w14:textId="77777777" w:rsidR="00384641" w:rsidRDefault="00384641" w:rsidP="00136E8C">
      <w:pPr>
        <w:spacing w:after="0"/>
        <w:jc w:val="both"/>
        <w:rPr>
          <w:rFonts w:ascii="Arial" w:hAnsi="Arial" w:cs="Arial"/>
          <w:sz w:val="24"/>
          <w:szCs w:val="24"/>
          <w:lang w:val="es-ES"/>
        </w:rPr>
      </w:pPr>
    </w:p>
    <w:p w14:paraId="7669C95F" w14:textId="283462A0" w:rsidR="00871B15" w:rsidRDefault="00B84515" w:rsidP="00136E8C">
      <w:pPr>
        <w:spacing w:after="0"/>
        <w:jc w:val="both"/>
        <w:rPr>
          <w:rFonts w:ascii="Arial" w:hAnsi="Arial" w:cs="Arial"/>
          <w:sz w:val="24"/>
          <w:szCs w:val="24"/>
          <w:lang w:val="es-ES"/>
        </w:rPr>
      </w:pPr>
      <w:r>
        <w:rPr>
          <w:rFonts w:ascii="Arial" w:hAnsi="Arial" w:cs="Arial"/>
          <w:sz w:val="24"/>
          <w:szCs w:val="24"/>
          <w:lang w:val="es-ES"/>
        </w:rPr>
        <w:t>Finalmente, e</w:t>
      </w:r>
      <w:r w:rsidR="00871B15">
        <w:rPr>
          <w:rFonts w:ascii="Arial" w:hAnsi="Arial" w:cs="Arial"/>
          <w:sz w:val="24"/>
          <w:szCs w:val="24"/>
          <w:lang w:val="es-ES"/>
        </w:rPr>
        <w:t xml:space="preserve">l </w:t>
      </w:r>
      <w:r w:rsidR="00384641">
        <w:rPr>
          <w:rFonts w:ascii="Arial" w:hAnsi="Arial" w:cs="Arial"/>
          <w:sz w:val="24"/>
          <w:szCs w:val="24"/>
          <w:lang w:val="es-ES"/>
        </w:rPr>
        <w:t xml:space="preserve">referido </w:t>
      </w:r>
      <w:r w:rsidR="00871B15">
        <w:rPr>
          <w:rFonts w:ascii="Arial" w:hAnsi="Arial" w:cs="Arial"/>
          <w:sz w:val="24"/>
          <w:szCs w:val="24"/>
          <w:lang w:val="es-ES"/>
        </w:rPr>
        <w:t xml:space="preserve">estudio, </w:t>
      </w:r>
      <w:r w:rsidR="00BF4471">
        <w:rPr>
          <w:rFonts w:ascii="Arial" w:hAnsi="Arial" w:cs="Arial"/>
          <w:sz w:val="24"/>
          <w:szCs w:val="24"/>
          <w:lang w:val="es-ES"/>
        </w:rPr>
        <w:t>muestra un</w:t>
      </w:r>
      <w:r w:rsidR="00871B15">
        <w:rPr>
          <w:rFonts w:ascii="Arial" w:hAnsi="Arial" w:cs="Arial"/>
          <w:sz w:val="24"/>
          <w:szCs w:val="24"/>
          <w:lang w:val="es-ES"/>
        </w:rPr>
        <w:t xml:space="preserve"> cuadro con todos los partidos políticos y su nivel de propuestas</w:t>
      </w:r>
      <w:r>
        <w:rPr>
          <w:rFonts w:ascii="Arial" w:hAnsi="Arial" w:cs="Arial"/>
          <w:sz w:val="24"/>
          <w:szCs w:val="24"/>
          <w:lang w:val="es-ES"/>
        </w:rPr>
        <w:t xml:space="preserve"> generales vinculadas a</w:t>
      </w:r>
      <w:r w:rsidR="00871B15">
        <w:rPr>
          <w:rFonts w:ascii="Arial" w:hAnsi="Arial" w:cs="Arial"/>
          <w:sz w:val="24"/>
          <w:szCs w:val="24"/>
          <w:lang w:val="es-ES"/>
        </w:rPr>
        <w:t xml:space="preserve"> la agenda 2030. Por cuestión de espacio solo ponemos </w:t>
      </w:r>
      <w:r w:rsidR="00871B15" w:rsidRPr="008157EE">
        <w:rPr>
          <w:rFonts w:ascii="Arial" w:hAnsi="Arial" w:cs="Arial"/>
          <w:b/>
          <w:bCs/>
          <w:sz w:val="24"/>
          <w:szCs w:val="24"/>
          <w:lang w:val="es-ES"/>
        </w:rPr>
        <w:t xml:space="preserve">los dos partidos </w:t>
      </w:r>
      <w:r w:rsidR="00384641" w:rsidRPr="008157EE">
        <w:rPr>
          <w:rFonts w:ascii="Arial" w:hAnsi="Arial" w:cs="Arial"/>
          <w:b/>
          <w:bCs/>
          <w:sz w:val="24"/>
          <w:szCs w:val="24"/>
          <w:lang w:val="es-ES"/>
        </w:rPr>
        <w:t>que alcanzan u</w:t>
      </w:r>
      <w:r w:rsidR="00871B15" w:rsidRPr="008157EE">
        <w:rPr>
          <w:rFonts w:ascii="Arial" w:hAnsi="Arial" w:cs="Arial"/>
          <w:b/>
          <w:bCs/>
          <w:sz w:val="24"/>
          <w:szCs w:val="24"/>
          <w:lang w:val="es-ES"/>
        </w:rPr>
        <w:t xml:space="preserve">n </w:t>
      </w:r>
      <w:r w:rsidR="00384641" w:rsidRPr="008157EE">
        <w:rPr>
          <w:rFonts w:ascii="Arial" w:hAnsi="Arial" w:cs="Arial"/>
          <w:b/>
          <w:bCs/>
          <w:sz w:val="24"/>
          <w:szCs w:val="24"/>
          <w:lang w:val="es-ES"/>
        </w:rPr>
        <w:t>buen</w:t>
      </w:r>
      <w:r w:rsidR="00871B15" w:rsidRPr="008157EE">
        <w:rPr>
          <w:rFonts w:ascii="Arial" w:hAnsi="Arial" w:cs="Arial"/>
          <w:b/>
          <w:bCs/>
          <w:sz w:val="24"/>
          <w:szCs w:val="24"/>
          <w:lang w:val="es-ES"/>
        </w:rPr>
        <w:t xml:space="preserve"> porcentaje</w:t>
      </w:r>
      <w:r w:rsidR="00384641" w:rsidRPr="008157EE">
        <w:rPr>
          <w:rFonts w:ascii="Arial" w:hAnsi="Arial" w:cs="Arial"/>
          <w:b/>
          <w:bCs/>
          <w:sz w:val="24"/>
          <w:szCs w:val="24"/>
          <w:lang w:val="es-ES"/>
        </w:rPr>
        <w:t xml:space="preserve">, y los partidos </w:t>
      </w:r>
      <w:r w:rsidR="00D2053D" w:rsidRPr="008157EE">
        <w:rPr>
          <w:rFonts w:ascii="Arial" w:hAnsi="Arial" w:cs="Arial"/>
          <w:b/>
          <w:bCs/>
          <w:sz w:val="24"/>
          <w:szCs w:val="24"/>
          <w:lang w:val="es-ES"/>
        </w:rPr>
        <w:t>con limitado nivel de propuesta</w:t>
      </w:r>
      <w:r w:rsidR="00BF4471">
        <w:rPr>
          <w:rFonts w:ascii="Arial" w:hAnsi="Arial" w:cs="Arial"/>
          <w:b/>
          <w:bCs/>
          <w:sz w:val="24"/>
          <w:szCs w:val="24"/>
          <w:lang w:val="es-ES"/>
        </w:rPr>
        <w:t>, esto</w:t>
      </w:r>
      <w:r w:rsidR="00D2053D">
        <w:rPr>
          <w:rFonts w:ascii="Arial" w:hAnsi="Arial" w:cs="Arial"/>
          <w:sz w:val="24"/>
          <w:szCs w:val="24"/>
          <w:lang w:val="es-ES"/>
        </w:rPr>
        <w:t xml:space="preserve"> en función de los ODS – OBJETIVOS DE DESARROLLO SOSTENIBLES:</w:t>
      </w:r>
    </w:p>
    <w:p w14:paraId="5DDF43E6" w14:textId="77777777" w:rsidR="00871B15" w:rsidRDefault="00871B15" w:rsidP="00136E8C">
      <w:pPr>
        <w:spacing w:after="0"/>
        <w:jc w:val="both"/>
        <w:rPr>
          <w:rFonts w:ascii="Arial" w:hAnsi="Arial" w:cs="Arial"/>
          <w:sz w:val="24"/>
          <w:szCs w:val="24"/>
          <w:lang w:val="es-ES"/>
        </w:rPr>
      </w:pPr>
    </w:p>
    <w:tbl>
      <w:tblPr>
        <w:tblStyle w:val="Tablaconcuadrcula"/>
        <w:tblW w:w="0" w:type="auto"/>
        <w:tblLook w:val="04A0" w:firstRow="1" w:lastRow="0" w:firstColumn="1" w:lastColumn="0" w:noHBand="0" w:noVBand="1"/>
      </w:tblPr>
      <w:tblGrid>
        <w:gridCol w:w="1364"/>
        <w:gridCol w:w="1552"/>
        <w:gridCol w:w="1590"/>
        <w:gridCol w:w="1363"/>
        <w:gridCol w:w="2423"/>
        <w:gridCol w:w="1444"/>
      </w:tblGrid>
      <w:tr w:rsidR="00BF4471" w:rsidRPr="008157EE" w14:paraId="094E6B1B" w14:textId="77777777" w:rsidTr="00BF4471">
        <w:trPr>
          <w:trHeight w:val="707"/>
        </w:trPr>
        <w:tc>
          <w:tcPr>
            <w:tcW w:w="1363" w:type="dxa"/>
            <w:shd w:val="clear" w:color="auto" w:fill="D9E2F3" w:themeFill="accent1" w:themeFillTint="33"/>
          </w:tcPr>
          <w:p w14:paraId="39796E55" w14:textId="0A213425" w:rsidR="00BF4471" w:rsidRPr="008157EE" w:rsidRDefault="00BF4471" w:rsidP="00136E8C">
            <w:pPr>
              <w:jc w:val="both"/>
              <w:rPr>
                <w:rFonts w:ascii="Arial" w:hAnsi="Arial" w:cs="Arial"/>
                <w:b/>
                <w:bCs/>
                <w:sz w:val="24"/>
                <w:szCs w:val="24"/>
                <w:lang w:val="es-ES"/>
              </w:rPr>
            </w:pPr>
            <w:r>
              <w:rPr>
                <w:rFonts w:ascii="Arial" w:hAnsi="Arial" w:cs="Arial"/>
                <w:b/>
                <w:bCs/>
                <w:sz w:val="24"/>
                <w:szCs w:val="24"/>
                <w:lang w:val="es-ES"/>
              </w:rPr>
              <w:t>Ubicación</w:t>
            </w:r>
          </w:p>
        </w:tc>
        <w:tc>
          <w:tcPr>
            <w:tcW w:w="1571" w:type="dxa"/>
            <w:shd w:val="clear" w:color="auto" w:fill="D9E2F3" w:themeFill="accent1" w:themeFillTint="33"/>
          </w:tcPr>
          <w:p w14:paraId="74077FED" w14:textId="2E70D3C8" w:rsidR="00BF4471" w:rsidRPr="008157EE" w:rsidRDefault="00BF4471" w:rsidP="00136E8C">
            <w:pPr>
              <w:jc w:val="both"/>
              <w:rPr>
                <w:rFonts w:ascii="Arial" w:hAnsi="Arial" w:cs="Arial"/>
                <w:b/>
                <w:bCs/>
                <w:sz w:val="24"/>
                <w:szCs w:val="24"/>
                <w:lang w:val="es-ES"/>
              </w:rPr>
            </w:pPr>
            <w:r w:rsidRPr="008157EE">
              <w:rPr>
                <w:rFonts w:ascii="Arial" w:hAnsi="Arial" w:cs="Arial"/>
                <w:b/>
                <w:bCs/>
                <w:sz w:val="24"/>
                <w:szCs w:val="24"/>
                <w:lang w:val="es-ES"/>
              </w:rPr>
              <w:t xml:space="preserve">Partido Político </w:t>
            </w:r>
          </w:p>
        </w:tc>
        <w:tc>
          <w:tcPr>
            <w:tcW w:w="1597" w:type="dxa"/>
            <w:shd w:val="clear" w:color="auto" w:fill="D9E2F3" w:themeFill="accent1" w:themeFillTint="33"/>
          </w:tcPr>
          <w:p w14:paraId="5EC3A4C0" w14:textId="6E151787" w:rsidR="00BF4471" w:rsidRPr="008157EE" w:rsidRDefault="00BF4471" w:rsidP="00136E8C">
            <w:pPr>
              <w:jc w:val="both"/>
              <w:rPr>
                <w:rFonts w:ascii="Arial" w:hAnsi="Arial" w:cs="Arial"/>
                <w:b/>
                <w:bCs/>
                <w:sz w:val="24"/>
                <w:szCs w:val="24"/>
                <w:lang w:val="es-ES"/>
              </w:rPr>
            </w:pPr>
            <w:r w:rsidRPr="008157EE">
              <w:rPr>
                <w:rFonts w:ascii="Arial" w:hAnsi="Arial" w:cs="Arial"/>
                <w:b/>
                <w:bCs/>
                <w:sz w:val="24"/>
                <w:szCs w:val="24"/>
                <w:lang w:val="es-ES"/>
              </w:rPr>
              <w:t>Porcentaje</w:t>
            </w:r>
          </w:p>
        </w:tc>
        <w:tc>
          <w:tcPr>
            <w:tcW w:w="1276" w:type="dxa"/>
            <w:shd w:val="clear" w:color="auto" w:fill="D9E2F3" w:themeFill="accent1" w:themeFillTint="33"/>
          </w:tcPr>
          <w:p w14:paraId="01C291D1" w14:textId="2BCF75FE" w:rsidR="00BF4471" w:rsidRPr="008157EE" w:rsidRDefault="00BF4471" w:rsidP="00136E8C">
            <w:pPr>
              <w:jc w:val="both"/>
              <w:rPr>
                <w:rFonts w:ascii="Arial" w:hAnsi="Arial" w:cs="Arial"/>
                <w:b/>
                <w:bCs/>
                <w:sz w:val="24"/>
                <w:szCs w:val="24"/>
                <w:lang w:val="es-ES"/>
              </w:rPr>
            </w:pPr>
            <w:r>
              <w:rPr>
                <w:rFonts w:ascii="Arial" w:hAnsi="Arial" w:cs="Arial"/>
                <w:b/>
                <w:bCs/>
                <w:sz w:val="24"/>
                <w:szCs w:val="24"/>
                <w:lang w:val="es-ES"/>
              </w:rPr>
              <w:t>Ubicación</w:t>
            </w:r>
          </w:p>
        </w:tc>
        <w:tc>
          <w:tcPr>
            <w:tcW w:w="2485" w:type="dxa"/>
            <w:shd w:val="clear" w:color="auto" w:fill="D9E2F3" w:themeFill="accent1" w:themeFillTint="33"/>
          </w:tcPr>
          <w:p w14:paraId="12944B1F" w14:textId="348231F0" w:rsidR="00BF4471" w:rsidRPr="008157EE" w:rsidRDefault="00BF4471" w:rsidP="00136E8C">
            <w:pPr>
              <w:jc w:val="both"/>
              <w:rPr>
                <w:rFonts w:ascii="Arial" w:hAnsi="Arial" w:cs="Arial"/>
                <w:b/>
                <w:bCs/>
                <w:sz w:val="24"/>
                <w:szCs w:val="24"/>
                <w:lang w:val="es-ES"/>
              </w:rPr>
            </w:pPr>
            <w:r w:rsidRPr="008157EE">
              <w:rPr>
                <w:rFonts w:ascii="Arial" w:hAnsi="Arial" w:cs="Arial"/>
                <w:b/>
                <w:bCs/>
                <w:sz w:val="24"/>
                <w:szCs w:val="24"/>
                <w:lang w:val="es-ES"/>
              </w:rPr>
              <w:t xml:space="preserve">Partido Político </w:t>
            </w:r>
          </w:p>
        </w:tc>
        <w:tc>
          <w:tcPr>
            <w:tcW w:w="1444" w:type="dxa"/>
            <w:shd w:val="clear" w:color="auto" w:fill="D9E2F3" w:themeFill="accent1" w:themeFillTint="33"/>
          </w:tcPr>
          <w:p w14:paraId="5E1290EB" w14:textId="04936384" w:rsidR="00BF4471" w:rsidRPr="008157EE" w:rsidRDefault="00BF4471" w:rsidP="00136E8C">
            <w:pPr>
              <w:jc w:val="both"/>
              <w:rPr>
                <w:rFonts w:ascii="Arial" w:hAnsi="Arial" w:cs="Arial"/>
                <w:b/>
                <w:bCs/>
                <w:sz w:val="24"/>
                <w:szCs w:val="24"/>
                <w:lang w:val="es-ES"/>
              </w:rPr>
            </w:pPr>
            <w:r w:rsidRPr="008157EE">
              <w:rPr>
                <w:rFonts w:ascii="Arial" w:hAnsi="Arial" w:cs="Arial"/>
                <w:b/>
                <w:bCs/>
                <w:sz w:val="24"/>
                <w:szCs w:val="24"/>
                <w:lang w:val="es-ES"/>
              </w:rPr>
              <w:t>Porcentaje</w:t>
            </w:r>
          </w:p>
        </w:tc>
      </w:tr>
      <w:tr w:rsidR="00BF4471" w14:paraId="27BE1BA6" w14:textId="77777777" w:rsidTr="00BF4471">
        <w:tc>
          <w:tcPr>
            <w:tcW w:w="1363" w:type="dxa"/>
          </w:tcPr>
          <w:p w14:paraId="68255567" w14:textId="15906004" w:rsidR="00BF4471" w:rsidRPr="00BF4471" w:rsidRDefault="00BF4471" w:rsidP="00136E8C">
            <w:pPr>
              <w:jc w:val="both"/>
              <w:rPr>
                <w:rFonts w:ascii="Arial" w:hAnsi="Arial" w:cs="Arial"/>
                <w:b/>
                <w:bCs/>
                <w:sz w:val="24"/>
                <w:szCs w:val="24"/>
                <w:lang w:val="es-ES"/>
              </w:rPr>
            </w:pPr>
            <w:r w:rsidRPr="00BF4471">
              <w:rPr>
                <w:rFonts w:ascii="Arial" w:hAnsi="Arial" w:cs="Arial"/>
                <w:b/>
                <w:bCs/>
                <w:sz w:val="24"/>
                <w:szCs w:val="24"/>
                <w:lang w:val="es-ES"/>
              </w:rPr>
              <w:t>1</w:t>
            </w:r>
          </w:p>
        </w:tc>
        <w:tc>
          <w:tcPr>
            <w:tcW w:w="1571" w:type="dxa"/>
          </w:tcPr>
          <w:p w14:paraId="206F9538" w14:textId="08BA24E0" w:rsidR="00BF4471" w:rsidRDefault="00BF4471" w:rsidP="00136E8C">
            <w:pPr>
              <w:jc w:val="both"/>
              <w:rPr>
                <w:rFonts w:ascii="Arial" w:hAnsi="Arial" w:cs="Arial"/>
                <w:sz w:val="24"/>
                <w:szCs w:val="24"/>
                <w:lang w:val="es-ES"/>
              </w:rPr>
            </w:pPr>
            <w:r>
              <w:rPr>
                <w:rFonts w:ascii="Arial" w:hAnsi="Arial" w:cs="Arial"/>
                <w:sz w:val="24"/>
                <w:szCs w:val="24"/>
                <w:lang w:val="es-ES"/>
              </w:rPr>
              <w:t xml:space="preserve">Partido Morado </w:t>
            </w:r>
          </w:p>
        </w:tc>
        <w:tc>
          <w:tcPr>
            <w:tcW w:w="1597" w:type="dxa"/>
          </w:tcPr>
          <w:p w14:paraId="73BC57D6" w14:textId="0CC873FB" w:rsidR="00BF4471" w:rsidRPr="00BF4471" w:rsidRDefault="00BF4471" w:rsidP="008157EE">
            <w:pPr>
              <w:jc w:val="center"/>
              <w:rPr>
                <w:rFonts w:ascii="Arial" w:hAnsi="Arial" w:cs="Arial"/>
                <w:b/>
                <w:bCs/>
                <w:sz w:val="24"/>
                <w:szCs w:val="24"/>
                <w:lang w:val="es-ES"/>
              </w:rPr>
            </w:pPr>
            <w:r w:rsidRPr="00BF4471">
              <w:rPr>
                <w:rFonts w:ascii="Arial" w:hAnsi="Arial" w:cs="Arial"/>
                <w:b/>
                <w:bCs/>
                <w:sz w:val="24"/>
                <w:szCs w:val="24"/>
                <w:lang w:val="es-ES"/>
              </w:rPr>
              <w:t>73 %</w:t>
            </w:r>
          </w:p>
        </w:tc>
        <w:tc>
          <w:tcPr>
            <w:tcW w:w="1276" w:type="dxa"/>
          </w:tcPr>
          <w:p w14:paraId="15357A91" w14:textId="0AA9236A" w:rsidR="00BF4471" w:rsidRPr="00BF4471" w:rsidRDefault="00BF4471" w:rsidP="00BF4471">
            <w:pPr>
              <w:jc w:val="right"/>
              <w:rPr>
                <w:rFonts w:ascii="Arial" w:hAnsi="Arial" w:cs="Arial"/>
                <w:b/>
                <w:bCs/>
                <w:sz w:val="24"/>
                <w:szCs w:val="24"/>
                <w:lang w:val="es-ES"/>
              </w:rPr>
            </w:pPr>
            <w:r w:rsidRPr="00BF4471">
              <w:rPr>
                <w:rFonts w:ascii="Arial" w:hAnsi="Arial" w:cs="Arial"/>
                <w:b/>
                <w:bCs/>
                <w:sz w:val="24"/>
                <w:szCs w:val="24"/>
                <w:lang w:val="es-ES"/>
              </w:rPr>
              <w:t xml:space="preserve">          17</w:t>
            </w:r>
          </w:p>
        </w:tc>
        <w:tc>
          <w:tcPr>
            <w:tcW w:w="2485" w:type="dxa"/>
          </w:tcPr>
          <w:p w14:paraId="1B82AC6C" w14:textId="649DCFB0" w:rsidR="00BF4471" w:rsidRDefault="00BF4471" w:rsidP="00136E8C">
            <w:pPr>
              <w:jc w:val="both"/>
              <w:rPr>
                <w:rFonts w:ascii="Arial" w:hAnsi="Arial" w:cs="Arial"/>
                <w:sz w:val="24"/>
                <w:szCs w:val="24"/>
                <w:lang w:val="es-ES"/>
              </w:rPr>
            </w:pPr>
            <w:r>
              <w:rPr>
                <w:rFonts w:ascii="Arial" w:hAnsi="Arial" w:cs="Arial"/>
                <w:sz w:val="24"/>
                <w:szCs w:val="24"/>
                <w:lang w:val="es-ES"/>
              </w:rPr>
              <w:t>Avanza País</w:t>
            </w:r>
          </w:p>
        </w:tc>
        <w:tc>
          <w:tcPr>
            <w:tcW w:w="1444" w:type="dxa"/>
          </w:tcPr>
          <w:p w14:paraId="7F1D727D" w14:textId="63FE0EFC" w:rsidR="00BF4471" w:rsidRPr="00BF4471" w:rsidRDefault="00BF4471" w:rsidP="008157EE">
            <w:pPr>
              <w:jc w:val="center"/>
              <w:rPr>
                <w:rFonts w:ascii="Arial" w:hAnsi="Arial" w:cs="Arial"/>
                <w:b/>
                <w:bCs/>
                <w:sz w:val="24"/>
                <w:szCs w:val="24"/>
                <w:lang w:val="es-ES"/>
              </w:rPr>
            </w:pPr>
            <w:r w:rsidRPr="00BF4471">
              <w:rPr>
                <w:rFonts w:ascii="Arial" w:hAnsi="Arial" w:cs="Arial"/>
                <w:b/>
                <w:bCs/>
                <w:sz w:val="24"/>
                <w:szCs w:val="24"/>
                <w:lang w:val="es-ES"/>
              </w:rPr>
              <w:t>19 %</w:t>
            </w:r>
          </w:p>
        </w:tc>
      </w:tr>
      <w:tr w:rsidR="00BF4471" w14:paraId="4A57031E" w14:textId="77777777" w:rsidTr="00BF4471">
        <w:tc>
          <w:tcPr>
            <w:tcW w:w="1363" w:type="dxa"/>
          </w:tcPr>
          <w:p w14:paraId="74EDBB91" w14:textId="5EC03847" w:rsidR="00BF4471" w:rsidRPr="00BF4471" w:rsidRDefault="00BF4471" w:rsidP="00136E8C">
            <w:pPr>
              <w:jc w:val="both"/>
              <w:rPr>
                <w:rFonts w:ascii="Arial" w:hAnsi="Arial" w:cs="Arial"/>
                <w:b/>
                <w:bCs/>
                <w:sz w:val="24"/>
                <w:szCs w:val="24"/>
                <w:lang w:val="es-ES"/>
              </w:rPr>
            </w:pPr>
            <w:r w:rsidRPr="00BF4471">
              <w:rPr>
                <w:rFonts w:ascii="Arial" w:hAnsi="Arial" w:cs="Arial"/>
                <w:b/>
                <w:bCs/>
                <w:sz w:val="24"/>
                <w:szCs w:val="24"/>
                <w:lang w:val="es-ES"/>
              </w:rPr>
              <w:t>2</w:t>
            </w:r>
          </w:p>
        </w:tc>
        <w:tc>
          <w:tcPr>
            <w:tcW w:w="1571" w:type="dxa"/>
          </w:tcPr>
          <w:p w14:paraId="4962FC5C" w14:textId="6849DE9A" w:rsidR="00BF4471" w:rsidRDefault="00BF4471" w:rsidP="00136E8C">
            <w:pPr>
              <w:jc w:val="both"/>
              <w:rPr>
                <w:rFonts w:ascii="Arial" w:hAnsi="Arial" w:cs="Arial"/>
                <w:sz w:val="24"/>
                <w:szCs w:val="24"/>
                <w:lang w:val="es-ES"/>
              </w:rPr>
            </w:pPr>
            <w:r>
              <w:rPr>
                <w:rFonts w:ascii="Arial" w:hAnsi="Arial" w:cs="Arial"/>
                <w:sz w:val="24"/>
                <w:szCs w:val="24"/>
                <w:lang w:val="es-ES"/>
              </w:rPr>
              <w:t>Victoria Nacional</w:t>
            </w:r>
          </w:p>
        </w:tc>
        <w:tc>
          <w:tcPr>
            <w:tcW w:w="1597" w:type="dxa"/>
          </w:tcPr>
          <w:p w14:paraId="7578249E" w14:textId="544DEC6E" w:rsidR="00BF4471" w:rsidRPr="00BF4471" w:rsidRDefault="00BF4471" w:rsidP="008157EE">
            <w:pPr>
              <w:jc w:val="center"/>
              <w:rPr>
                <w:rFonts w:ascii="Arial" w:hAnsi="Arial" w:cs="Arial"/>
                <w:b/>
                <w:bCs/>
                <w:sz w:val="24"/>
                <w:szCs w:val="24"/>
                <w:lang w:val="es-ES"/>
              </w:rPr>
            </w:pPr>
            <w:r w:rsidRPr="00BF4471">
              <w:rPr>
                <w:rFonts w:ascii="Arial" w:hAnsi="Arial" w:cs="Arial"/>
                <w:b/>
                <w:bCs/>
                <w:sz w:val="24"/>
                <w:szCs w:val="24"/>
                <w:lang w:val="es-ES"/>
              </w:rPr>
              <w:t>69%</w:t>
            </w:r>
          </w:p>
        </w:tc>
        <w:tc>
          <w:tcPr>
            <w:tcW w:w="1276" w:type="dxa"/>
          </w:tcPr>
          <w:p w14:paraId="57B0FA0F" w14:textId="0C143FB5" w:rsidR="00BF4471" w:rsidRPr="00BF4471" w:rsidRDefault="00BF4471" w:rsidP="00BF4471">
            <w:pPr>
              <w:jc w:val="right"/>
              <w:rPr>
                <w:rFonts w:ascii="Arial" w:hAnsi="Arial" w:cs="Arial"/>
                <w:b/>
                <w:bCs/>
                <w:sz w:val="24"/>
                <w:szCs w:val="24"/>
                <w:lang w:val="es-ES"/>
              </w:rPr>
            </w:pPr>
            <w:r w:rsidRPr="00BF4471">
              <w:rPr>
                <w:rFonts w:ascii="Arial" w:hAnsi="Arial" w:cs="Arial"/>
                <w:b/>
                <w:bCs/>
                <w:sz w:val="24"/>
                <w:szCs w:val="24"/>
                <w:lang w:val="es-ES"/>
              </w:rPr>
              <w:t>18</w:t>
            </w:r>
          </w:p>
        </w:tc>
        <w:tc>
          <w:tcPr>
            <w:tcW w:w="2485" w:type="dxa"/>
          </w:tcPr>
          <w:p w14:paraId="1D21C161" w14:textId="581278CB" w:rsidR="00BF4471" w:rsidRDefault="00BF4471" w:rsidP="00136E8C">
            <w:pPr>
              <w:jc w:val="both"/>
              <w:rPr>
                <w:rFonts w:ascii="Arial" w:hAnsi="Arial" w:cs="Arial"/>
                <w:sz w:val="24"/>
                <w:szCs w:val="24"/>
                <w:lang w:val="es-ES"/>
              </w:rPr>
            </w:pPr>
            <w:r>
              <w:rPr>
                <w:rFonts w:ascii="Arial" w:hAnsi="Arial" w:cs="Arial"/>
                <w:sz w:val="24"/>
                <w:szCs w:val="24"/>
                <w:lang w:val="es-ES"/>
              </w:rPr>
              <w:t>Acción Popular</w:t>
            </w:r>
          </w:p>
        </w:tc>
        <w:tc>
          <w:tcPr>
            <w:tcW w:w="1444" w:type="dxa"/>
          </w:tcPr>
          <w:p w14:paraId="33046302" w14:textId="111969B1" w:rsidR="00BF4471" w:rsidRPr="00BF4471" w:rsidRDefault="00BF4471" w:rsidP="008157EE">
            <w:pPr>
              <w:jc w:val="center"/>
              <w:rPr>
                <w:rFonts w:ascii="Arial" w:hAnsi="Arial" w:cs="Arial"/>
                <w:b/>
                <w:bCs/>
                <w:sz w:val="24"/>
                <w:szCs w:val="24"/>
                <w:lang w:val="es-ES"/>
              </w:rPr>
            </w:pPr>
            <w:r w:rsidRPr="00BF4471">
              <w:rPr>
                <w:rFonts w:ascii="Arial" w:hAnsi="Arial" w:cs="Arial"/>
                <w:b/>
                <w:bCs/>
                <w:sz w:val="24"/>
                <w:szCs w:val="24"/>
                <w:lang w:val="es-ES"/>
              </w:rPr>
              <w:t xml:space="preserve">  16.1%</w:t>
            </w:r>
          </w:p>
        </w:tc>
      </w:tr>
    </w:tbl>
    <w:p w14:paraId="0335AC60" w14:textId="77777777" w:rsidR="00871B15" w:rsidRPr="004D7737" w:rsidRDefault="00871B15" w:rsidP="00136E8C">
      <w:pPr>
        <w:spacing w:after="0"/>
        <w:jc w:val="both"/>
        <w:rPr>
          <w:rFonts w:ascii="Arial" w:hAnsi="Arial" w:cs="Arial"/>
          <w:sz w:val="24"/>
          <w:szCs w:val="24"/>
          <w:lang w:val="es-ES"/>
        </w:rPr>
      </w:pPr>
    </w:p>
    <w:p w14:paraId="2E2B3ACD" w14:textId="56AECCD0" w:rsidR="00F0195D" w:rsidRDefault="00F0195D" w:rsidP="00040CB1">
      <w:pPr>
        <w:jc w:val="both"/>
        <w:rPr>
          <w:rFonts w:ascii="Arial" w:hAnsi="Arial" w:cs="Arial"/>
          <w:sz w:val="24"/>
          <w:szCs w:val="24"/>
          <w:lang w:val="es-ES"/>
        </w:rPr>
      </w:pPr>
    </w:p>
    <w:p w14:paraId="0AF419C3" w14:textId="518D0B48" w:rsidR="00825F56" w:rsidRDefault="00825F56" w:rsidP="00040CB1">
      <w:pPr>
        <w:jc w:val="both"/>
        <w:rPr>
          <w:rFonts w:ascii="Arial" w:hAnsi="Arial" w:cs="Arial"/>
          <w:sz w:val="24"/>
          <w:szCs w:val="24"/>
          <w:lang w:val="es-ES"/>
        </w:rPr>
      </w:pPr>
    </w:p>
    <w:p w14:paraId="2AF6A0E6" w14:textId="049AAA6E" w:rsidR="00825F56" w:rsidRDefault="00825F56" w:rsidP="00040CB1">
      <w:pPr>
        <w:jc w:val="both"/>
        <w:rPr>
          <w:rFonts w:ascii="Arial" w:hAnsi="Arial" w:cs="Arial"/>
          <w:sz w:val="24"/>
          <w:szCs w:val="24"/>
          <w:lang w:val="es-ES"/>
        </w:rPr>
      </w:pPr>
    </w:p>
    <w:p w14:paraId="3C88FE06" w14:textId="6E8611A1" w:rsidR="00825F56" w:rsidRDefault="00825F56" w:rsidP="00040CB1">
      <w:pPr>
        <w:jc w:val="both"/>
        <w:rPr>
          <w:rFonts w:ascii="Arial" w:hAnsi="Arial" w:cs="Arial"/>
          <w:sz w:val="24"/>
          <w:szCs w:val="24"/>
          <w:lang w:val="es-ES"/>
        </w:rPr>
      </w:pPr>
    </w:p>
    <w:p w14:paraId="285F4B72" w14:textId="77777777" w:rsidR="00825F56" w:rsidRDefault="00825F56" w:rsidP="00040CB1">
      <w:pPr>
        <w:jc w:val="both"/>
        <w:rPr>
          <w:rFonts w:ascii="Arial" w:hAnsi="Arial" w:cs="Arial"/>
          <w:sz w:val="24"/>
          <w:szCs w:val="24"/>
          <w:lang w:val="es-ES"/>
        </w:rPr>
      </w:pPr>
    </w:p>
    <w:p w14:paraId="2F5E3527" w14:textId="4C29DCE7" w:rsidR="00825F56" w:rsidRPr="00825F56" w:rsidRDefault="00825F56" w:rsidP="00040CB1">
      <w:pPr>
        <w:jc w:val="both"/>
        <w:rPr>
          <w:rFonts w:ascii="Arial" w:hAnsi="Arial" w:cs="Arial"/>
          <w:color w:val="FF0000"/>
          <w:sz w:val="24"/>
          <w:szCs w:val="24"/>
          <w:lang w:val="es-ES"/>
        </w:rPr>
      </w:pPr>
    </w:p>
    <w:p w14:paraId="7D0C6B8C" w14:textId="7401D022" w:rsidR="00825F56" w:rsidRPr="00825F56" w:rsidRDefault="00825F56" w:rsidP="00040CB1">
      <w:pPr>
        <w:jc w:val="both"/>
        <w:rPr>
          <w:rFonts w:ascii="Arial" w:hAnsi="Arial" w:cs="Arial"/>
          <w:color w:val="FF0000"/>
          <w:sz w:val="24"/>
          <w:szCs w:val="24"/>
          <w:lang w:val="es-ES"/>
        </w:rPr>
      </w:pPr>
      <w:r w:rsidRPr="00825F56">
        <w:rPr>
          <w:rFonts w:ascii="Arial" w:hAnsi="Arial" w:cs="Arial"/>
          <w:color w:val="FF0000"/>
          <w:sz w:val="24"/>
          <w:szCs w:val="24"/>
          <w:highlight w:val="yellow"/>
          <w:lang w:val="es-ES"/>
        </w:rPr>
        <w:t>Nota:  Pueden escogerse otras fotos.  Van como referencia las siguientes:</w:t>
      </w:r>
      <w:r w:rsidRPr="00825F56">
        <w:rPr>
          <w:rFonts w:ascii="Arial" w:hAnsi="Arial" w:cs="Arial"/>
          <w:color w:val="FF0000"/>
          <w:sz w:val="24"/>
          <w:szCs w:val="24"/>
          <w:lang w:val="es-ES"/>
        </w:rPr>
        <w:t xml:space="preserve"> </w:t>
      </w:r>
    </w:p>
    <w:p w14:paraId="06A6AFDA" w14:textId="70D1A8E6" w:rsidR="00F0195D" w:rsidRDefault="007A7711" w:rsidP="00040CB1">
      <w:pPr>
        <w:jc w:val="both"/>
        <w:rPr>
          <w:rFonts w:ascii="Arial" w:hAnsi="Arial" w:cs="Arial"/>
          <w:sz w:val="24"/>
          <w:szCs w:val="24"/>
          <w:lang w:val="es-ES"/>
        </w:rPr>
      </w:pPr>
      <w:r w:rsidRPr="003377CA">
        <w:rPr>
          <w:rFonts w:ascii="Arial" w:hAnsi="Arial" w:cs="Arial"/>
          <w:noProof/>
          <w:sz w:val="24"/>
          <w:szCs w:val="24"/>
          <w:bdr w:val="single" w:sz="4" w:space="0" w:color="auto"/>
          <w:lang w:val="es-ES"/>
        </w:rPr>
        <w:lastRenderedPageBreak/>
        <w:drawing>
          <wp:inline distT="0" distB="0" distL="0" distR="0" wp14:anchorId="464965F8" wp14:editId="5133EC8B">
            <wp:extent cx="3467100" cy="38481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3848100"/>
                    </a:xfrm>
                    <a:prstGeom prst="rect">
                      <a:avLst/>
                    </a:prstGeom>
                    <a:noFill/>
                    <a:ln>
                      <a:noFill/>
                    </a:ln>
                  </pic:spPr>
                </pic:pic>
              </a:graphicData>
            </a:graphic>
          </wp:inline>
        </w:drawing>
      </w:r>
    </w:p>
    <w:p w14:paraId="36497CFC" w14:textId="1F5629D6" w:rsidR="00825F56" w:rsidRDefault="00825F56" w:rsidP="00040CB1">
      <w:pPr>
        <w:jc w:val="both"/>
        <w:rPr>
          <w:rFonts w:ascii="Arial" w:hAnsi="Arial" w:cs="Arial"/>
          <w:sz w:val="24"/>
          <w:szCs w:val="24"/>
          <w:lang w:val="es-ES"/>
        </w:rPr>
      </w:pPr>
    </w:p>
    <w:p w14:paraId="478FB6CE" w14:textId="6F64E249" w:rsidR="00825F56" w:rsidRDefault="00825F56" w:rsidP="00040CB1">
      <w:pPr>
        <w:jc w:val="both"/>
        <w:rPr>
          <w:rFonts w:ascii="Arial" w:hAnsi="Arial" w:cs="Arial"/>
          <w:sz w:val="24"/>
          <w:szCs w:val="24"/>
          <w:lang w:val="es-ES"/>
        </w:rPr>
      </w:pPr>
    </w:p>
    <w:p w14:paraId="0C4A087A" w14:textId="77777777" w:rsidR="00825F56" w:rsidRPr="004D7737" w:rsidRDefault="00825F56" w:rsidP="00040CB1">
      <w:pPr>
        <w:jc w:val="both"/>
        <w:rPr>
          <w:rFonts w:ascii="Arial" w:hAnsi="Arial" w:cs="Arial"/>
          <w:sz w:val="24"/>
          <w:szCs w:val="24"/>
          <w:lang w:val="es-ES"/>
        </w:rPr>
      </w:pPr>
    </w:p>
    <w:p w14:paraId="4F989BCA" w14:textId="25735026" w:rsidR="00085572" w:rsidRPr="004D7737" w:rsidRDefault="003F24E4" w:rsidP="003960A4">
      <w:pPr>
        <w:jc w:val="both"/>
        <w:rPr>
          <w:rFonts w:ascii="Arial" w:hAnsi="Arial" w:cs="Arial"/>
          <w:sz w:val="24"/>
          <w:szCs w:val="24"/>
          <w:lang w:val="es-ES"/>
        </w:rPr>
      </w:pPr>
      <w:r w:rsidRPr="004D7737">
        <w:rPr>
          <w:rFonts w:ascii="Arial" w:hAnsi="Arial" w:cs="Arial"/>
          <w:sz w:val="24"/>
          <w:szCs w:val="24"/>
          <w:lang w:val="es-ES"/>
        </w:rPr>
        <w:t xml:space="preserve"> </w:t>
      </w:r>
      <w:r w:rsidR="002C6A22" w:rsidRPr="002C6A22">
        <w:rPr>
          <w:noProof/>
        </w:rPr>
        <w:drawing>
          <wp:inline distT="0" distB="0" distL="0" distR="0" wp14:anchorId="515141A6" wp14:editId="53D67BA6">
            <wp:extent cx="3000375" cy="25146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00375" cy="2514600"/>
                    </a:xfrm>
                    <a:prstGeom prst="rect">
                      <a:avLst/>
                    </a:prstGeom>
                  </pic:spPr>
                </pic:pic>
              </a:graphicData>
            </a:graphic>
          </wp:inline>
        </w:drawing>
      </w:r>
    </w:p>
    <w:p w14:paraId="47352D22" w14:textId="0CF6BD87" w:rsidR="00085572" w:rsidRDefault="00085572" w:rsidP="003960A4">
      <w:pPr>
        <w:jc w:val="both"/>
        <w:rPr>
          <w:rFonts w:ascii="Arial" w:hAnsi="Arial" w:cs="Arial"/>
          <w:sz w:val="24"/>
          <w:szCs w:val="24"/>
          <w:lang w:val="es-ES"/>
        </w:rPr>
      </w:pPr>
      <w:r w:rsidRPr="004D7737">
        <w:rPr>
          <w:rFonts w:ascii="Arial" w:hAnsi="Arial" w:cs="Arial"/>
          <w:sz w:val="24"/>
          <w:szCs w:val="24"/>
          <w:lang w:val="es-ES"/>
        </w:rPr>
        <w:t xml:space="preserve">  </w:t>
      </w:r>
    </w:p>
    <w:p w14:paraId="23D65823" w14:textId="39A1F2E1" w:rsidR="00825F56" w:rsidRDefault="00825F56" w:rsidP="003960A4">
      <w:pPr>
        <w:jc w:val="both"/>
        <w:rPr>
          <w:rFonts w:ascii="Arial" w:hAnsi="Arial" w:cs="Arial"/>
          <w:sz w:val="24"/>
          <w:szCs w:val="24"/>
          <w:lang w:val="es-ES"/>
        </w:rPr>
      </w:pPr>
    </w:p>
    <w:p w14:paraId="14EF8219" w14:textId="7BE7F6DF" w:rsidR="00825F56" w:rsidRPr="004D7737" w:rsidRDefault="00825F56" w:rsidP="003960A4">
      <w:pPr>
        <w:jc w:val="both"/>
        <w:rPr>
          <w:rFonts w:ascii="Arial" w:hAnsi="Arial" w:cs="Arial"/>
          <w:sz w:val="24"/>
          <w:szCs w:val="24"/>
          <w:lang w:val="es-ES"/>
        </w:rPr>
      </w:pPr>
      <w:r>
        <w:rPr>
          <w:rFonts w:ascii="Arial" w:hAnsi="Arial" w:cs="Arial"/>
          <w:noProof/>
          <w:sz w:val="24"/>
          <w:szCs w:val="24"/>
          <w:lang w:val="es-ES"/>
        </w:rPr>
        <w:lastRenderedPageBreak/>
        <w:drawing>
          <wp:inline distT="0" distB="0" distL="0" distR="0" wp14:anchorId="438FA736" wp14:editId="54F952BD">
            <wp:extent cx="2859405" cy="385889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9405" cy="3858895"/>
                    </a:xfrm>
                    <a:prstGeom prst="rect">
                      <a:avLst/>
                    </a:prstGeom>
                    <a:noFill/>
                  </pic:spPr>
                </pic:pic>
              </a:graphicData>
            </a:graphic>
          </wp:inline>
        </w:drawing>
      </w:r>
    </w:p>
    <w:sectPr w:rsidR="00825F56" w:rsidRPr="004D7737" w:rsidSect="004D773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80BA0" w14:textId="77777777" w:rsidR="002961DE" w:rsidRDefault="002961DE" w:rsidP="004E4E96">
      <w:pPr>
        <w:spacing w:after="0" w:line="240" w:lineRule="auto"/>
      </w:pPr>
      <w:r>
        <w:separator/>
      </w:r>
    </w:p>
  </w:endnote>
  <w:endnote w:type="continuationSeparator" w:id="0">
    <w:p w14:paraId="68DD30FD" w14:textId="77777777" w:rsidR="002961DE" w:rsidRDefault="002961DE" w:rsidP="004E4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D75F9" w14:textId="77777777" w:rsidR="002961DE" w:rsidRDefault="002961DE" w:rsidP="004E4E96">
      <w:pPr>
        <w:spacing w:after="0" w:line="240" w:lineRule="auto"/>
      </w:pPr>
      <w:r>
        <w:separator/>
      </w:r>
    </w:p>
  </w:footnote>
  <w:footnote w:type="continuationSeparator" w:id="0">
    <w:p w14:paraId="24BFDB11" w14:textId="77777777" w:rsidR="002961DE" w:rsidRDefault="002961DE" w:rsidP="004E4E96">
      <w:pPr>
        <w:spacing w:after="0" w:line="240" w:lineRule="auto"/>
      </w:pPr>
      <w:r>
        <w:continuationSeparator/>
      </w:r>
    </w:p>
  </w:footnote>
  <w:footnote w:id="1">
    <w:p w14:paraId="21D12D28" w14:textId="465F717A" w:rsidR="004E4E96" w:rsidRPr="004E4E96" w:rsidRDefault="004E4E96" w:rsidP="00C66B88">
      <w:pPr>
        <w:pStyle w:val="Textonotapie"/>
        <w:jc w:val="both"/>
        <w:rPr>
          <w:lang w:val="es-ES"/>
        </w:rPr>
      </w:pPr>
      <w:r>
        <w:rPr>
          <w:rStyle w:val="Refdenotaalpie"/>
        </w:rPr>
        <w:footnoteRef/>
      </w:r>
      <w:r>
        <w:t xml:space="preserve"> A nivel internacional, compromisos suscritos por el Perú en el marco del Sistema de Naciones Unidas. En la Asamblea de Naciones Unidas de Setiembre de 2015, donde se aprobó la Agenda 2030 con 17 Objetivo para el Desarrollo Sostenible.</w:t>
      </w:r>
    </w:p>
  </w:footnote>
  <w:footnote w:id="2">
    <w:p w14:paraId="6F91FA8C" w14:textId="155335C5" w:rsidR="00C66B88" w:rsidRPr="00C66B88" w:rsidRDefault="00C66B88" w:rsidP="00C66B88">
      <w:pPr>
        <w:pStyle w:val="Textonotapie"/>
        <w:jc w:val="both"/>
        <w:rPr>
          <w:lang w:val="es-ES"/>
        </w:rPr>
      </w:pPr>
      <w:r>
        <w:rPr>
          <w:rStyle w:val="Refdenotaalpie"/>
        </w:rPr>
        <w:footnoteRef/>
      </w:r>
      <w:r>
        <w:t xml:space="preserve">  Escuela de Gestión Pública de la Universidad del Pacífico (2021). Los Objetivos de Desarrollo Sostenible de la Agenda 2030 y los Planes de Gobierno.</w:t>
      </w:r>
    </w:p>
  </w:footnote>
  <w:footnote w:id="3">
    <w:p w14:paraId="1C3DD862" w14:textId="1B25775D" w:rsidR="00BF4471" w:rsidRPr="00BF4471" w:rsidRDefault="00BF4471">
      <w:pPr>
        <w:pStyle w:val="Textonotapie"/>
        <w:rPr>
          <w:lang w:val="es-ES"/>
        </w:rPr>
      </w:pPr>
      <w:r>
        <w:rPr>
          <w:rStyle w:val="Refdenotaalpie"/>
        </w:rPr>
        <w:footnoteRef/>
      </w:r>
      <w:r>
        <w:t xml:space="preserve"> </w:t>
      </w:r>
      <w:r w:rsidR="0012234D">
        <w:rPr>
          <w:lang w:val="es-ES"/>
        </w:rPr>
        <w:t>El estudio muestra que la propuesta corresponde al PARTIDO MORADO. Página 33 Matriz de presencia de propuestas ODS en los Planes de Gobierno.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F4478"/>
    <w:multiLevelType w:val="hybridMultilevel"/>
    <w:tmpl w:val="CE680D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10F10FD"/>
    <w:multiLevelType w:val="hybridMultilevel"/>
    <w:tmpl w:val="F3C8DF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5D902ACB"/>
    <w:multiLevelType w:val="hybridMultilevel"/>
    <w:tmpl w:val="F28EE1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63EA5069"/>
    <w:multiLevelType w:val="hybridMultilevel"/>
    <w:tmpl w:val="4378B2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7D2C5017"/>
    <w:multiLevelType w:val="hybridMultilevel"/>
    <w:tmpl w:val="192ABC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ACC"/>
    <w:rsid w:val="00005CE6"/>
    <w:rsid w:val="00040CB1"/>
    <w:rsid w:val="00085572"/>
    <w:rsid w:val="0009220C"/>
    <w:rsid w:val="0012234D"/>
    <w:rsid w:val="00136E8C"/>
    <w:rsid w:val="002961DE"/>
    <w:rsid w:val="002C6A22"/>
    <w:rsid w:val="00303F08"/>
    <w:rsid w:val="003377CA"/>
    <w:rsid w:val="00384641"/>
    <w:rsid w:val="003960A4"/>
    <w:rsid w:val="003F24E4"/>
    <w:rsid w:val="004D7737"/>
    <w:rsid w:val="004E4E96"/>
    <w:rsid w:val="00743B30"/>
    <w:rsid w:val="007A7711"/>
    <w:rsid w:val="007F7ACC"/>
    <w:rsid w:val="008157EE"/>
    <w:rsid w:val="00825F56"/>
    <w:rsid w:val="00871B15"/>
    <w:rsid w:val="009B6C57"/>
    <w:rsid w:val="009E2189"/>
    <w:rsid w:val="00B84515"/>
    <w:rsid w:val="00BE77B9"/>
    <w:rsid w:val="00BF4471"/>
    <w:rsid w:val="00C66B88"/>
    <w:rsid w:val="00D04AC6"/>
    <w:rsid w:val="00D2053D"/>
    <w:rsid w:val="00F019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5A3D"/>
  <w15:chartTrackingRefBased/>
  <w15:docId w15:val="{4CADFE74-2B63-43CC-86B8-1229F672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96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60A4"/>
    <w:pPr>
      <w:ind w:left="720"/>
      <w:contextualSpacing/>
    </w:pPr>
  </w:style>
  <w:style w:type="paragraph" w:styleId="Textonotapie">
    <w:name w:val="footnote text"/>
    <w:basedOn w:val="Normal"/>
    <w:link w:val="TextonotapieCar"/>
    <w:uiPriority w:val="99"/>
    <w:semiHidden/>
    <w:unhideWhenUsed/>
    <w:rsid w:val="004E4E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4E96"/>
    <w:rPr>
      <w:sz w:val="20"/>
      <w:szCs w:val="20"/>
    </w:rPr>
  </w:style>
  <w:style w:type="character" w:styleId="Refdenotaalpie">
    <w:name w:val="footnote reference"/>
    <w:basedOn w:val="Fuentedeprrafopredeter"/>
    <w:uiPriority w:val="99"/>
    <w:semiHidden/>
    <w:unhideWhenUsed/>
    <w:rsid w:val="004E4E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CCF62-A518-4435-908F-DF2C180D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1082</Words>
  <Characters>5957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Claros AyR Consultores</dc:creator>
  <cp:keywords/>
  <dc:description/>
  <cp:lastModifiedBy>Roberto Claros AyR Consultores</cp:lastModifiedBy>
  <cp:revision>4</cp:revision>
  <dcterms:created xsi:type="dcterms:W3CDTF">2021-03-10T16:27:00Z</dcterms:created>
  <dcterms:modified xsi:type="dcterms:W3CDTF">2021-03-10T16:39:00Z</dcterms:modified>
</cp:coreProperties>
</file>